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sz w:val="32"/>
          <w:szCs w:val="32"/>
          <w:highlight w:val="none"/>
          <w:lang w:val="en-US" w:eastAsia="zh-CN"/>
        </w:rPr>
      </w:pPr>
      <w:bookmarkStart w:id="2" w:name="_GoBack"/>
      <w:bookmarkEnd w:id="2"/>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line="600" w:lineRule="exact"/>
        <w:jc w:val="center"/>
        <w:rPr>
          <w:rFonts w:hint="eastAsia" w:ascii="华文中宋" w:hAnsi="华文中宋" w:eastAsia="华文中宋" w:cs="宋体"/>
          <w:b/>
          <w:sz w:val="44"/>
          <w:szCs w:val="32"/>
          <w:lang w:eastAsia="zh-CN"/>
        </w:rPr>
      </w:pPr>
    </w:p>
    <w:p>
      <w:pPr>
        <w:spacing w:line="600" w:lineRule="exact"/>
        <w:jc w:val="center"/>
        <w:rPr>
          <w:rFonts w:hint="eastAsia" w:ascii="方正小标宋简体" w:hAnsi="方正小标宋简体" w:eastAsia="方正小标宋简体" w:cs="方正小标宋简体"/>
          <w:b w:val="0"/>
          <w:bCs/>
          <w:sz w:val="44"/>
          <w:szCs w:val="32"/>
          <w:lang w:val="en-US" w:eastAsia="zh-CN"/>
        </w:rPr>
      </w:pPr>
      <w:r>
        <w:rPr>
          <w:rFonts w:hint="eastAsia" w:ascii="方正小标宋简体" w:hAnsi="方正小标宋简体" w:eastAsia="方正小标宋简体" w:cs="方正小标宋简体"/>
          <w:b w:val="0"/>
          <w:bCs/>
          <w:sz w:val="44"/>
          <w:szCs w:val="32"/>
          <w:lang w:eastAsia="zh-CN"/>
        </w:rPr>
        <w:t>陕西省低碳近零碳</w:t>
      </w:r>
      <w:r>
        <w:rPr>
          <w:rFonts w:hint="eastAsia" w:ascii="方正小标宋简体" w:hAnsi="方正小标宋简体" w:eastAsia="方正小标宋简体" w:cs="方正小标宋简体"/>
          <w:b w:val="0"/>
          <w:bCs/>
          <w:sz w:val="44"/>
          <w:szCs w:val="32"/>
        </w:rPr>
        <w:t>试点</w:t>
      </w:r>
      <w:r>
        <w:rPr>
          <w:rFonts w:hint="eastAsia" w:ascii="方正小标宋简体" w:hAnsi="方正小标宋简体" w:eastAsia="方正小标宋简体" w:cs="方正小标宋简体"/>
          <w:b w:val="0"/>
          <w:bCs/>
          <w:sz w:val="44"/>
          <w:szCs w:val="32"/>
          <w:lang w:eastAsia="zh-CN"/>
        </w:rPr>
        <w:t>示范</w:t>
      </w:r>
      <w:r>
        <w:rPr>
          <w:rFonts w:hint="eastAsia" w:ascii="方正小标宋简体" w:hAnsi="方正小标宋简体" w:eastAsia="方正小标宋简体" w:cs="方正小标宋简体"/>
          <w:b w:val="0"/>
          <w:bCs/>
          <w:sz w:val="44"/>
          <w:szCs w:val="32"/>
          <w:lang w:val="en-US" w:eastAsia="zh-CN"/>
        </w:rPr>
        <w:t>建设</w:t>
      </w:r>
    </w:p>
    <w:p>
      <w:pPr>
        <w:spacing w:line="600" w:lineRule="exact"/>
        <w:jc w:val="center"/>
        <w:rPr>
          <w:rFonts w:hint="eastAsia" w:ascii="方正小标宋简体" w:hAnsi="方正小标宋简体" w:eastAsia="方正小标宋简体" w:cs="方正小标宋简体"/>
          <w:b w:val="0"/>
          <w:bCs/>
          <w:sz w:val="44"/>
          <w:szCs w:val="32"/>
        </w:rPr>
      </w:pPr>
    </w:p>
    <w:p>
      <w:pPr>
        <w:spacing w:line="600" w:lineRule="exact"/>
        <w:jc w:val="center"/>
        <w:rPr>
          <w:rFonts w:hint="eastAsia" w:ascii="方正小标宋简体" w:hAnsi="方正小标宋简体" w:eastAsia="方正小标宋简体" w:cs="方正小标宋简体"/>
          <w:b w:val="0"/>
          <w:bCs/>
          <w:sz w:val="44"/>
          <w:szCs w:val="32"/>
        </w:rPr>
      </w:pPr>
      <w:bookmarkStart w:id="0" w:name="_Toc117524322"/>
      <w:r>
        <w:rPr>
          <w:rFonts w:hint="eastAsia" w:ascii="方正小标宋简体" w:hAnsi="方正小标宋简体" w:eastAsia="方正小标宋简体" w:cs="方正小标宋简体"/>
          <w:b w:val="0"/>
          <w:bCs/>
          <w:sz w:val="44"/>
          <w:szCs w:val="32"/>
        </w:rPr>
        <w:t>申  报  表</w:t>
      </w:r>
      <w:bookmarkEnd w:id="0"/>
    </w:p>
    <w:p>
      <w:pPr>
        <w:spacing w:line="600" w:lineRule="exact"/>
        <w:ind w:firstLine="640" w:firstLineChars="200"/>
        <w:rPr>
          <w:rFonts w:ascii="仿宋_GB2312" w:hAnsi="宋体" w:eastAsia="仿宋_GB2312" w:cs="宋体"/>
          <w:sz w:val="32"/>
          <w:szCs w:val="32"/>
        </w:rPr>
      </w:pPr>
    </w:p>
    <w:p>
      <w:pPr>
        <w:spacing w:line="600" w:lineRule="exact"/>
        <w:ind w:firstLine="640" w:firstLineChars="200"/>
        <w:rPr>
          <w:rFonts w:ascii="仿宋_GB2312" w:hAnsi="宋体" w:eastAsia="仿宋_GB2312" w:cs="宋体"/>
          <w:sz w:val="32"/>
          <w:szCs w:val="32"/>
        </w:rPr>
      </w:pPr>
    </w:p>
    <w:p>
      <w:pPr>
        <w:spacing w:line="600" w:lineRule="exact"/>
        <w:ind w:firstLine="640" w:firstLineChars="200"/>
        <w:rPr>
          <w:rFonts w:ascii="仿宋_GB2312" w:hAnsi="宋体" w:eastAsia="仿宋_GB2312" w:cs="宋体"/>
          <w:sz w:val="32"/>
          <w:szCs w:val="32"/>
        </w:rPr>
      </w:pPr>
    </w:p>
    <w:p>
      <w:pPr>
        <w:spacing w:line="600" w:lineRule="exact"/>
        <w:ind w:firstLine="640" w:firstLineChars="200"/>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黑体" w:hAnsi="黑体" w:eastAsia="黑体" w:cs="黑体"/>
          <w:sz w:val="32"/>
          <w:szCs w:val="32"/>
          <w:u w:val="single"/>
          <w:lang w:val="en-US" w:eastAsia="zh-CN"/>
        </w:rPr>
      </w:pPr>
      <w:r>
        <w:rPr>
          <w:rFonts w:hint="eastAsia" w:ascii="黑体" w:hAnsi="黑体" w:eastAsia="黑体" w:cs="黑体"/>
          <w:sz w:val="32"/>
          <w:szCs w:val="32"/>
        </w:rPr>
        <w:t>申</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报</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称：</w:t>
      </w:r>
      <w:r>
        <w:rPr>
          <w:rFonts w:hint="eastAsia" w:ascii="黑体" w:hAnsi="黑体" w:eastAsia="黑体" w:cs="黑体"/>
          <w:sz w:val="32"/>
          <w:szCs w:val="32"/>
          <w:u w:val="single"/>
          <w:lang w:val="en-US" w:eastAsia="zh-CN"/>
        </w:rPr>
        <w:t>******低碳近零碳</w:t>
      </w:r>
      <w:r>
        <w:rPr>
          <w:rFonts w:hint="eastAsia" w:ascii="黑体" w:hAnsi="黑体" w:eastAsia="黑体" w:cs="黑体"/>
          <w:sz w:val="32"/>
          <w:szCs w:val="32"/>
          <w:u w:val="single"/>
          <w:lang w:eastAsia="zh-CN"/>
        </w:rPr>
        <w:t>县（区）</w:t>
      </w:r>
      <w:r>
        <w:rPr>
          <w:rFonts w:hint="eastAsia" w:ascii="黑体" w:hAnsi="黑体" w:eastAsia="黑体" w:cs="黑体"/>
          <w:sz w:val="32"/>
          <w:szCs w:val="32"/>
          <w:u w:val="single"/>
          <w:lang w:val="en-US" w:eastAsia="zh-CN"/>
        </w:rPr>
        <w:t>/</w:t>
      </w:r>
      <w:r>
        <w:rPr>
          <w:rFonts w:hint="eastAsia" w:ascii="黑体" w:hAnsi="黑体" w:eastAsia="黑体" w:cs="黑体"/>
          <w:sz w:val="32"/>
          <w:szCs w:val="32"/>
          <w:u w:val="single"/>
          <w:lang w:eastAsia="zh-CN"/>
        </w:rPr>
        <w:t>园区试点</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jc w:val="center"/>
        <w:textAlignment w:val="auto"/>
        <w:outlineLvl w:val="9"/>
        <w:rPr>
          <w:rFonts w:hint="default" w:ascii="黑体" w:hAnsi="黑体" w:eastAsia="黑体" w:cs="黑体"/>
          <w:sz w:val="32"/>
          <w:szCs w:val="32"/>
          <w:u w:val="single"/>
          <w:lang w:val="en-US" w:eastAsia="zh-CN"/>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加盖政府</w:t>
      </w:r>
      <w:r>
        <w:rPr>
          <w:rFonts w:hint="eastAsia" w:ascii="黑体" w:hAnsi="黑体" w:eastAsia="黑体" w:cs="黑体"/>
          <w:sz w:val="32"/>
          <w:szCs w:val="32"/>
          <w:u w:val="single"/>
          <w:lang w:val="en-US" w:eastAsia="zh-CN"/>
        </w:rPr>
        <w:t>/</w:t>
      </w:r>
      <w:r>
        <w:rPr>
          <w:rFonts w:hint="eastAsia" w:ascii="黑体" w:hAnsi="黑体" w:eastAsia="黑体" w:cs="黑体"/>
          <w:sz w:val="32"/>
          <w:szCs w:val="32"/>
          <w:u w:val="single"/>
          <w:lang w:eastAsia="zh-CN"/>
        </w:rPr>
        <w:t>管委会</w:t>
      </w:r>
      <w:r>
        <w:rPr>
          <w:rFonts w:hint="eastAsia" w:ascii="黑体" w:hAnsi="黑体" w:eastAsia="黑体" w:cs="黑体"/>
          <w:sz w:val="32"/>
          <w:szCs w:val="32"/>
          <w:u w:val="single"/>
        </w:rPr>
        <w:t>章）</w:t>
      </w:r>
      <w:r>
        <w:rPr>
          <w:rFonts w:hint="eastAsia" w:ascii="黑体" w:hAnsi="黑体" w:eastAsia="黑体" w:cs="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outlineLvl w:val="9"/>
        <w:rPr>
          <w:rFonts w:hint="eastAsia" w:ascii="黑体" w:hAnsi="黑体" w:eastAsia="黑体" w:cs="黑体"/>
          <w:sz w:val="32"/>
          <w:szCs w:val="32"/>
          <w:u w:val="single"/>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rPr>
        <w:t>填</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单</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位</w:t>
      </w:r>
      <w:r>
        <w:rPr>
          <w:rFonts w:hint="eastAsia" w:ascii="黑体" w:hAnsi="黑体" w:eastAsia="黑体" w:cs="黑体"/>
          <w:sz w:val="32"/>
          <w:szCs w:val="32"/>
          <w:lang w:eastAsia="zh-CN"/>
        </w:rPr>
        <w:t>：</w:t>
      </w:r>
      <w:r>
        <w:rPr>
          <w:rFonts w:hint="eastAsia" w:ascii="黑体" w:hAnsi="黑体" w:eastAsia="黑体" w:cs="黑体"/>
          <w:sz w:val="32"/>
          <w:szCs w:val="32"/>
          <w:u w:val="single"/>
        </w:rPr>
        <w:t xml:space="preserve">                    （盖      章）</w:t>
      </w:r>
      <w:r>
        <w:rPr>
          <w:rFonts w:hint="eastAsia" w:ascii="黑体" w:hAnsi="黑体" w:eastAsia="黑体" w:cs="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联  系  人</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单位及职务：</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固 定 电 话：</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移 动 电 话：</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黑体" w:hAnsi="黑体" w:eastAsia="黑体" w:cs="黑体"/>
          <w:sz w:val="32"/>
          <w:szCs w:val="32"/>
          <w:u w:val="single"/>
        </w:rPr>
      </w:pPr>
      <w:r>
        <w:rPr>
          <w:rFonts w:hint="eastAsia" w:ascii="黑体" w:hAnsi="黑体" w:eastAsia="黑体" w:cs="黑体"/>
          <w:sz w:val="32"/>
          <w:szCs w:val="32"/>
          <w:lang w:val="en-US" w:eastAsia="zh-CN"/>
        </w:rPr>
        <w:t>传 真 电 话</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黑体" w:hAnsi="黑体" w:eastAsia="黑体" w:cs="黑体"/>
          <w:sz w:val="32"/>
          <w:szCs w:val="32"/>
          <w:u w:val="single"/>
        </w:rPr>
      </w:pPr>
      <w:r>
        <w:rPr>
          <w:rFonts w:hint="eastAsia" w:ascii="黑体" w:hAnsi="黑体" w:eastAsia="黑体" w:cs="黑体"/>
          <w:sz w:val="32"/>
          <w:szCs w:val="32"/>
          <w:lang w:val="en-US" w:eastAsia="zh-CN"/>
        </w:rPr>
        <w:t>填 表 日 期</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spacing w:line="240" w:lineRule="auto"/>
        <w:ind w:firstLine="0" w:firstLineChars="0"/>
        <w:rPr>
          <w:rFonts w:ascii="仿宋_GB2312" w:hAnsi="宋体" w:eastAsia="仿宋_GB2312" w:cs="宋体"/>
          <w:sz w:val="32"/>
          <w:szCs w:val="32"/>
          <w:u w:val="single"/>
        </w:rPr>
      </w:pPr>
    </w:p>
    <w:p>
      <w:pPr>
        <w:spacing w:line="600" w:lineRule="exact"/>
        <w:ind w:firstLine="198" w:firstLineChars="62"/>
        <w:rPr>
          <w:rFonts w:ascii="仿宋_GB2312" w:hAnsi="宋体" w:eastAsia="仿宋_GB2312" w:cs="宋体"/>
          <w:sz w:val="32"/>
          <w:szCs w:val="32"/>
          <w:u w:val="single"/>
        </w:rPr>
        <w:sectPr>
          <w:footerReference r:id="rId5" w:type="default"/>
          <w:pgSz w:w="11906" w:h="16838"/>
          <w:pgMar w:top="1984" w:right="1531" w:bottom="1701" w:left="1531" w:header="851" w:footer="992" w:gutter="0"/>
          <w:pgBorders>
            <w:top w:val="none" w:sz="0" w:space="0"/>
            <w:left w:val="none" w:sz="0" w:space="0"/>
            <w:bottom w:val="none" w:sz="0" w:space="0"/>
            <w:right w:val="none" w:sz="0" w:space="0"/>
          </w:pgBorders>
          <w:pgNumType w:fmt="decimal"/>
          <w:cols w:space="0" w:num="1"/>
          <w:rtlGutter w:val="0"/>
          <w:docGrid w:type="lines" w:linePitch="438" w:charSpace="0"/>
        </w:sect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一、申报</w:t>
      </w:r>
      <w:r>
        <w:rPr>
          <w:rFonts w:hint="eastAsia" w:ascii="黑体" w:hAnsi="黑体" w:eastAsia="黑体" w:cs="黑体"/>
          <w:sz w:val="32"/>
          <w:szCs w:val="32"/>
          <w:lang w:eastAsia="zh-CN"/>
        </w:rPr>
        <w:t>区域</w:t>
      </w:r>
      <w:r>
        <w:rPr>
          <w:rFonts w:hint="eastAsia" w:ascii="黑体" w:hAnsi="黑体" w:eastAsia="黑体" w:cs="黑体"/>
          <w:sz w:val="32"/>
          <w:szCs w:val="32"/>
        </w:rPr>
        <w:t>基本情况</w:t>
      </w:r>
    </w:p>
    <w:tbl>
      <w:tblPr>
        <w:tblStyle w:val="7"/>
        <w:tblW w:w="88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464"/>
        <w:gridCol w:w="3949"/>
        <w:gridCol w:w="1"/>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83" w:type="dxa"/>
            <w:tcBorders>
              <w:tl2br w:val="nil"/>
              <w:tr2bl w:val="nil"/>
            </w:tcBorders>
            <w:vAlign w:val="center"/>
          </w:tcPr>
          <w:p>
            <w:pPr>
              <w:spacing w:line="600" w:lineRule="exact"/>
              <w:jc w:val="center"/>
              <w:textAlignment w:val="center"/>
              <w:rPr>
                <w:rFonts w:hint="eastAsia" w:ascii="黑体" w:hAnsi="黑体" w:eastAsia="黑体" w:cs="黑体"/>
                <w:sz w:val="28"/>
                <w:szCs w:val="28"/>
              </w:rPr>
            </w:pPr>
            <w:r>
              <w:rPr>
                <w:rFonts w:hint="eastAsia" w:ascii="黑体" w:hAnsi="黑体" w:eastAsia="黑体" w:cs="黑体"/>
                <w:sz w:val="28"/>
                <w:szCs w:val="28"/>
              </w:rPr>
              <w:t>序号</w:t>
            </w:r>
          </w:p>
        </w:tc>
        <w:tc>
          <w:tcPr>
            <w:tcW w:w="2464" w:type="dxa"/>
            <w:tcBorders>
              <w:tl2br w:val="nil"/>
              <w:tr2bl w:val="nil"/>
            </w:tcBorders>
            <w:vAlign w:val="center"/>
          </w:tcPr>
          <w:p>
            <w:pPr>
              <w:spacing w:line="600" w:lineRule="exact"/>
              <w:jc w:val="center"/>
              <w:textAlignment w:val="center"/>
              <w:rPr>
                <w:rFonts w:hint="eastAsia" w:ascii="黑体" w:hAnsi="黑体" w:eastAsia="黑体" w:cs="黑体"/>
                <w:b/>
                <w:bCs/>
                <w:sz w:val="28"/>
                <w:szCs w:val="28"/>
              </w:rPr>
            </w:pPr>
            <w:r>
              <w:rPr>
                <w:rFonts w:hint="eastAsia" w:ascii="黑体" w:hAnsi="黑体" w:eastAsia="黑体" w:cs="黑体"/>
                <w:b/>
                <w:bCs/>
                <w:sz w:val="28"/>
                <w:szCs w:val="28"/>
              </w:rPr>
              <w:t>类  别</w:t>
            </w:r>
          </w:p>
        </w:tc>
        <w:tc>
          <w:tcPr>
            <w:tcW w:w="3949" w:type="dxa"/>
            <w:tcBorders>
              <w:tl2br w:val="nil"/>
              <w:tr2bl w:val="nil"/>
            </w:tcBorders>
            <w:vAlign w:val="center"/>
          </w:tcPr>
          <w:p>
            <w:pPr>
              <w:spacing w:line="600" w:lineRule="exact"/>
              <w:jc w:val="center"/>
              <w:textAlignment w:val="center"/>
              <w:rPr>
                <w:rFonts w:hint="eastAsia" w:ascii="黑体" w:hAnsi="黑体" w:eastAsia="黑体" w:cs="黑体"/>
                <w:bCs/>
                <w:sz w:val="28"/>
                <w:szCs w:val="28"/>
              </w:rPr>
            </w:pPr>
            <w:r>
              <w:rPr>
                <w:rFonts w:hint="eastAsia" w:ascii="黑体" w:hAnsi="黑体" w:eastAsia="黑体" w:cs="黑体"/>
                <w:bCs/>
                <w:sz w:val="28"/>
                <w:szCs w:val="28"/>
              </w:rPr>
              <w:t>上一年度数据</w:t>
            </w:r>
          </w:p>
        </w:tc>
        <w:tc>
          <w:tcPr>
            <w:tcW w:w="1684" w:type="dxa"/>
            <w:gridSpan w:val="2"/>
            <w:tcBorders>
              <w:tl2br w:val="nil"/>
              <w:tr2bl w:val="nil"/>
            </w:tcBorders>
            <w:vAlign w:val="center"/>
          </w:tcPr>
          <w:p>
            <w:pPr>
              <w:spacing w:line="600" w:lineRule="exact"/>
              <w:jc w:val="center"/>
              <w:textAlignment w:val="center"/>
              <w:rPr>
                <w:rFonts w:hint="eastAsia" w:ascii="黑体" w:hAnsi="黑体" w:eastAsia="黑体" w:cs="黑体"/>
                <w:bCs/>
                <w:sz w:val="28"/>
                <w:szCs w:val="28"/>
              </w:rPr>
            </w:pPr>
            <w:r>
              <w:rPr>
                <w:rFonts w:hint="eastAsia" w:ascii="黑体" w:hAnsi="黑体" w:eastAsia="黑体" w:cs="黑体"/>
                <w:bCs/>
                <w:sz w:val="28"/>
                <w:szCs w:val="2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83" w:type="dxa"/>
            <w:tcBorders>
              <w:tl2br w:val="nil"/>
              <w:tr2bl w:val="nil"/>
            </w:tcBorders>
            <w:vAlign w:val="center"/>
          </w:tcPr>
          <w:p>
            <w:pPr>
              <w:spacing w:line="600" w:lineRule="exact"/>
              <w:jc w:val="center"/>
              <w:textAlignment w:val="center"/>
              <w:rPr>
                <w:rFonts w:hint="eastAsia" w:ascii="宋体" w:hAnsi="宋体" w:eastAsia="宋体" w:cs="宋体"/>
                <w:bCs/>
                <w:sz w:val="28"/>
                <w:szCs w:val="28"/>
              </w:rPr>
            </w:pPr>
            <w:r>
              <w:rPr>
                <w:rFonts w:hint="eastAsia" w:ascii="宋体" w:hAnsi="宋体" w:eastAsia="宋体" w:cs="宋体"/>
                <w:bCs/>
                <w:sz w:val="28"/>
                <w:szCs w:val="28"/>
              </w:rPr>
              <w:t>1</w:t>
            </w:r>
          </w:p>
        </w:tc>
        <w:tc>
          <w:tcPr>
            <w:tcW w:w="2464" w:type="dxa"/>
            <w:tcBorders>
              <w:tl2br w:val="nil"/>
              <w:tr2bl w:val="nil"/>
            </w:tcBorders>
            <w:vAlign w:val="center"/>
          </w:tcPr>
          <w:p>
            <w:pPr>
              <w:snapToGrid w:val="0"/>
              <w:spacing w:line="600" w:lineRule="exact"/>
              <w:ind w:firstLine="562" w:firstLineChars="200"/>
              <w:jc w:val="both"/>
              <w:textAlignment w:val="center"/>
              <w:rPr>
                <w:rFonts w:hint="eastAsia" w:ascii="宋体" w:hAnsi="宋体" w:eastAsia="宋体" w:cs="宋体"/>
                <w:b/>
                <w:sz w:val="28"/>
                <w:szCs w:val="28"/>
              </w:rPr>
            </w:pPr>
            <w:r>
              <w:rPr>
                <w:rFonts w:hint="eastAsia" w:ascii="宋体" w:hAnsi="宋体" w:eastAsia="宋体" w:cs="宋体"/>
                <w:b/>
                <w:sz w:val="28"/>
                <w:szCs w:val="28"/>
              </w:rPr>
              <w:t>名</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称</w:t>
            </w:r>
          </w:p>
        </w:tc>
        <w:tc>
          <w:tcPr>
            <w:tcW w:w="5633" w:type="dxa"/>
            <w:gridSpan w:val="3"/>
            <w:tcBorders>
              <w:tl2br w:val="nil"/>
              <w:tr2bl w:val="nil"/>
            </w:tcBorders>
            <w:vAlign w:val="center"/>
          </w:tcPr>
          <w:p>
            <w:pPr>
              <w:spacing w:line="600" w:lineRule="exact"/>
              <w:jc w:val="center"/>
              <w:textAlignment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83" w:type="dxa"/>
            <w:tcBorders>
              <w:tl2br w:val="nil"/>
              <w:tr2bl w:val="nil"/>
            </w:tcBorders>
            <w:vAlign w:val="center"/>
          </w:tcPr>
          <w:p>
            <w:pPr>
              <w:spacing w:line="600" w:lineRule="exact"/>
              <w:jc w:val="center"/>
              <w:textAlignment w:val="center"/>
              <w:rPr>
                <w:rFonts w:hint="eastAsia" w:ascii="宋体" w:hAnsi="宋体" w:eastAsia="宋体" w:cs="宋体"/>
                <w:bCs/>
                <w:sz w:val="28"/>
                <w:szCs w:val="28"/>
              </w:rPr>
            </w:pPr>
            <w:r>
              <w:rPr>
                <w:rFonts w:hint="eastAsia" w:ascii="宋体" w:hAnsi="宋体" w:eastAsia="宋体" w:cs="宋体"/>
                <w:bCs/>
                <w:sz w:val="28"/>
                <w:szCs w:val="28"/>
              </w:rPr>
              <w:t>2</w:t>
            </w:r>
          </w:p>
        </w:tc>
        <w:tc>
          <w:tcPr>
            <w:tcW w:w="2464" w:type="dxa"/>
            <w:tcBorders>
              <w:tl2br w:val="nil"/>
              <w:tr2bl w:val="nil"/>
            </w:tcBorders>
            <w:vAlign w:val="center"/>
          </w:tcPr>
          <w:p>
            <w:pPr>
              <w:snapToGrid w:val="0"/>
              <w:spacing w:line="600" w:lineRule="exact"/>
              <w:jc w:val="center"/>
              <w:textAlignment w:val="center"/>
              <w:rPr>
                <w:rFonts w:hint="eastAsia" w:ascii="宋体" w:hAnsi="宋体" w:eastAsia="宋体" w:cs="宋体"/>
                <w:b/>
                <w:bCs/>
                <w:color w:val="FF0000"/>
                <w:sz w:val="28"/>
                <w:szCs w:val="28"/>
              </w:rPr>
            </w:pPr>
            <w:r>
              <w:rPr>
                <w:rFonts w:hint="eastAsia" w:ascii="宋体" w:hAnsi="宋体" w:eastAsia="宋体" w:cs="宋体"/>
                <w:b/>
                <w:sz w:val="28"/>
                <w:szCs w:val="28"/>
              </w:rPr>
              <w:t>所属地区</w:t>
            </w:r>
          </w:p>
        </w:tc>
        <w:tc>
          <w:tcPr>
            <w:tcW w:w="5633" w:type="dxa"/>
            <w:gridSpan w:val="3"/>
            <w:tcBorders>
              <w:tl2br w:val="nil"/>
              <w:tr2bl w:val="nil"/>
            </w:tcBorders>
            <w:vAlign w:val="center"/>
          </w:tcPr>
          <w:p>
            <w:pPr>
              <w:spacing w:line="600" w:lineRule="exact"/>
              <w:ind w:firstLine="140" w:firstLineChars="50"/>
              <w:jc w:val="left"/>
              <w:textAlignment w:val="center"/>
              <w:rPr>
                <w:rFonts w:hint="eastAsia" w:ascii="宋体" w:hAnsi="宋体" w:eastAsia="宋体" w:cs="宋体"/>
                <w:sz w:val="28"/>
                <w:szCs w:val="28"/>
              </w:rPr>
            </w:pPr>
            <w:bookmarkStart w:id="1" w:name="OLE_LINK1"/>
            <w:r>
              <w:rPr>
                <w:rFonts w:hint="eastAsia" w:ascii="宋体" w:hAnsi="宋体" w:eastAsia="宋体" w:cs="宋体"/>
                <w:sz w:val="28"/>
                <w:szCs w:val="28"/>
              </w:rPr>
              <w:t>□</w:t>
            </w:r>
            <w:bookmarkEnd w:id="1"/>
            <w:r>
              <w:rPr>
                <w:rFonts w:hint="eastAsia" w:ascii="宋体" w:hAnsi="宋体" w:eastAsia="宋体" w:cs="宋体"/>
                <w:sz w:val="28"/>
                <w:szCs w:val="28"/>
                <w:lang w:eastAsia="zh-CN"/>
              </w:rPr>
              <w:t>陕北</w:t>
            </w:r>
            <w:r>
              <w:rPr>
                <w:rFonts w:hint="eastAsia" w:ascii="宋体" w:hAnsi="宋体" w:eastAsia="宋体" w:cs="宋体"/>
                <w:sz w:val="28"/>
                <w:szCs w:val="28"/>
              </w:rPr>
              <w:t xml:space="preserve">      □</w:t>
            </w:r>
            <w:r>
              <w:rPr>
                <w:rFonts w:hint="eastAsia" w:ascii="宋体" w:hAnsi="宋体" w:eastAsia="宋体" w:cs="宋体"/>
                <w:sz w:val="28"/>
                <w:szCs w:val="28"/>
                <w:lang w:eastAsia="zh-CN"/>
              </w:rPr>
              <w:t>关中</w:t>
            </w:r>
            <w:r>
              <w:rPr>
                <w:rFonts w:hint="eastAsia" w:ascii="宋体" w:hAnsi="宋体" w:eastAsia="宋体" w:cs="宋体"/>
                <w:sz w:val="28"/>
                <w:szCs w:val="28"/>
              </w:rPr>
              <w:t xml:space="preserve">    □</w:t>
            </w:r>
            <w:r>
              <w:rPr>
                <w:rFonts w:hint="eastAsia" w:ascii="宋体" w:hAnsi="宋体" w:eastAsia="宋体" w:cs="宋体"/>
                <w:sz w:val="28"/>
                <w:szCs w:val="28"/>
                <w:lang w:eastAsia="zh-CN"/>
              </w:rPr>
              <w:t>陕南</w:t>
            </w:r>
            <w:r>
              <w:rPr>
                <w:rFonts w:hint="eastAsia" w:ascii="宋体" w:hAnsi="宋体" w:eastAsia="宋体" w:cs="宋体"/>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83" w:type="dxa"/>
            <w:tcBorders>
              <w:tl2br w:val="nil"/>
              <w:tr2bl w:val="nil"/>
            </w:tcBorders>
            <w:vAlign w:val="center"/>
          </w:tcPr>
          <w:p>
            <w:pPr>
              <w:snapToGrid w:val="0"/>
              <w:spacing w:line="600" w:lineRule="exact"/>
              <w:jc w:val="center"/>
              <w:textAlignment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3</w:t>
            </w:r>
          </w:p>
        </w:tc>
        <w:tc>
          <w:tcPr>
            <w:tcW w:w="2464" w:type="dxa"/>
            <w:tcBorders>
              <w:tl2br w:val="nil"/>
              <w:tr2bl w:val="nil"/>
            </w:tcBorders>
            <w:vAlign w:val="center"/>
          </w:tcPr>
          <w:p>
            <w:pPr>
              <w:spacing w:line="600" w:lineRule="exact"/>
              <w:jc w:val="center"/>
              <w:rPr>
                <w:rFonts w:hint="eastAsia" w:ascii="宋体" w:hAnsi="宋体" w:eastAsia="宋体" w:cs="宋体"/>
                <w:b/>
                <w:sz w:val="28"/>
                <w:szCs w:val="28"/>
              </w:rPr>
            </w:pPr>
            <w:r>
              <w:rPr>
                <w:rFonts w:hint="eastAsia" w:ascii="宋体" w:hAnsi="宋体" w:eastAsia="宋体" w:cs="宋体"/>
                <w:b/>
                <w:sz w:val="28"/>
                <w:szCs w:val="28"/>
              </w:rPr>
              <w:t>面积</w:t>
            </w:r>
            <w:r>
              <w:rPr>
                <w:rFonts w:hint="eastAsia" w:ascii="宋体" w:hAnsi="宋体" w:eastAsia="宋体" w:cs="宋体"/>
                <w:b/>
                <w:bCs/>
                <w:sz w:val="28"/>
                <w:szCs w:val="28"/>
              </w:rPr>
              <w:t>（平方公里）</w:t>
            </w:r>
          </w:p>
        </w:tc>
        <w:tc>
          <w:tcPr>
            <w:tcW w:w="3950" w:type="dxa"/>
            <w:gridSpan w:val="2"/>
            <w:tcBorders>
              <w:tl2br w:val="nil"/>
              <w:tr2bl w:val="nil"/>
            </w:tcBorders>
            <w:vAlign w:val="center"/>
          </w:tcPr>
          <w:p>
            <w:pPr>
              <w:spacing w:line="600" w:lineRule="exact"/>
              <w:jc w:val="center"/>
              <w:rPr>
                <w:rFonts w:hint="eastAsia" w:ascii="宋体" w:hAnsi="宋体" w:eastAsia="宋体" w:cs="宋体"/>
                <w:b/>
                <w:color w:val="FF0000"/>
                <w:sz w:val="28"/>
                <w:szCs w:val="28"/>
              </w:rPr>
            </w:pPr>
          </w:p>
        </w:tc>
        <w:tc>
          <w:tcPr>
            <w:tcW w:w="1683" w:type="dxa"/>
            <w:tcBorders>
              <w:tl2br w:val="nil"/>
              <w:tr2bl w:val="nil"/>
            </w:tcBorders>
            <w:vAlign w:val="center"/>
          </w:tcPr>
          <w:p>
            <w:pPr>
              <w:spacing w:line="600" w:lineRule="exact"/>
              <w:jc w:val="center"/>
              <w:textAlignment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783" w:type="dxa"/>
            <w:tcBorders>
              <w:tl2br w:val="nil"/>
              <w:tr2bl w:val="nil"/>
            </w:tcBorders>
            <w:vAlign w:val="center"/>
          </w:tcPr>
          <w:p>
            <w:pPr>
              <w:snapToGrid w:val="0"/>
              <w:spacing w:line="600" w:lineRule="exact"/>
              <w:jc w:val="center"/>
              <w:textAlignment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4</w:t>
            </w:r>
          </w:p>
        </w:tc>
        <w:tc>
          <w:tcPr>
            <w:tcW w:w="2464" w:type="dxa"/>
            <w:tcBorders>
              <w:tl2br w:val="nil"/>
              <w:tr2bl w:val="nil"/>
            </w:tcBorders>
            <w:vAlign w:val="center"/>
          </w:tcPr>
          <w:p>
            <w:pPr>
              <w:spacing w:line="600" w:lineRule="exact"/>
              <w:jc w:val="center"/>
              <w:rPr>
                <w:rFonts w:hint="eastAsia" w:ascii="宋体" w:hAnsi="宋体" w:eastAsia="宋体" w:cs="宋体"/>
                <w:b/>
                <w:sz w:val="28"/>
                <w:szCs w:val="28"/>
              </w:rPr>
            </w:pPr>
            <w:r>
              <w:rPr>
                <w:rFonts w:hint="eastAsia" w:ascii="宋体" w:hAnsi="宋体" w:eastAsia="宋体" w:cs="宋体"/>
                <w:b/>
                <w:sz w:val="28"/>
                <w:szCs w:val="28"/>
              </w:rPr>
              <w:t>常住人口（万人）</w:t>
            </w:r>
          </w:p>
        </w:tc>
        <w:tc>
          <w:tcPr>
            <w:tcW w:w="3950" w:type="dxa"/>
            <w:gridSpan w:val="2"/>
            <w:tcBorders>
              <w:tl2br w:val="nil"/>
              <w:tr2bl w:val="nil"/>
            </w:tcBorders>
            <w:vAlign w:val="center"/>
          </w:tcPr>
          <w:p>
            <w:pPr>
              <w:spacing w:line="600" w:lineRule="exact"/>
              <w:jc w:val="center"/>
              <w:rPr>
                <w:rFonts w:hint="eastAsia" w:ascii="宋体" w:hAnsi="宋体" w:eastAsia="宋体" w:cs="宋体"/>
                <w:b/>
                <w:sz w:val="28"/>
                <w:szCs w:val="28"/>
              </w:rPr>
            </w:pPr>
          </w:p>
        </w:tc>
        <w:tc>
          <w:tcPr>
            <w:tcW w:w="1683" w:type="dxa"/>
            <w:tcBorders>
              <w:tl2br w:val="nil"/>
              <w:tr2bl w:val="nil"/>
            </w:tcBorders>
            <w:vAlign w:val="center"/>
          </w:tcPr>
          <w:p>
            <w:pPr>
              <w:spacing w:line="600" w:lineRule="exact"/>
              <w:jc w:val="center"/>
              <w:textAlignment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83" w:type="dxa"/>
            <w:tcBorders>
              <w:tl2br w:val="nil"/>
              <w:tr2bl w:val="nil"/>
            </w:tcBorders>
            <w:vAlign w:val="center"/>
          </w:tcPr>
          <w:p>
            <w:pPr>
              <w:snapToGrid w:val="0"/>
              <w:spacing w:line="600" w:lineRule="exact"/>
              <w:jc w:val="center"/>
              <w:textAlignment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5</w:t>
            </w:r>
          </w:p>
        </w:tc>
        <w:tc>
          <w:tcPr>
            <w:tcW w:w="2464" w:type="dxa"/>
            <w:tcBorders>
              <w:tl2br w:val="nil"/>
              <w:tr2bl w:val="nil"/>
            </w:tcBorders>
            <w:vAlign w:val="center"/>
          </w:tcPr>
          <w:p>
            <w:pPr>
              <w:spacing w:line="600" w:lineRule="exact"/>
              <w:jc w:val="center"/>
              <w:rPr>
                <w:rFonts w:hint="eastAsia" w:ascii="宋体" w:hAnsi="宋体" w:eastAsia="宋体" w:cs="宋体"/>
                <w:b/>
                <w:sz w:val="28"/>
                <w:szCs w:val="28"/>
              </w:rPr>
            </w:pPr>
            <w:r>
              <w:rPr>
                <w:rFonts w:hint="eastAsia" w:ascii="宋体" w:hAnsi="宋体" w:eastAsia="宋体" w:cs="宋体"/>
                <w:b/>
                <w:bCs/>
                <w:sz w:val="28"/>
                <w:szCs w:val="28"/>
              </w:rPr>
              <w:t>GDP总量（亿元）</w:t>
            </w:r>
          </w:p>
        </w:tc>
        <w:tc>
          <w:tcPr>
            <w:tcW w:w="3950" w:type="dxa"/>
            <w:gridSpan w:val="2"/>
            <w:tcBorders>
              <w:tl2br w:val="nil"/>
              <w:tr2bl w:val="nil"/>
            </w:tcBorders>
            <w:vAlign w:val="center"/>
          </w:tcPr>
          <w:p>
            <w:pPr>
              <w:spacing w:line="600" w:lineRule="exact"/>
              <w:jc w:val="center"/>
              <w:rPr>
                <w:rFonts w:hint="eastAsia" w:ascii="宋体" w:hAnsi="宋体" w:eastAsia="宋体" w:cs="宋体"/>
                <w:b/>
                <w:sz w:val="28"/>
                <w:szCs w:val="28"/>
              </w:rPr>
            </w:pPr>
          </w:p>
        </w:tc>
        <w:tc>
          <w:tcPr>
            <w:tcW w:w="1683" w:type="dxa"/>
            <w:tcBorders>
              <w:tl2br w:val="nil"/>
              <w:tr2bl w:val="nil"/>
            </w:tcBorders>
            <w:vAlign w:val="center"/>
          </w:tcPr>
          <w:p>
            <w:pPr>
              <w:spacing w:line="600" w:lineRule="exact"/>
              <w:jc w:val="center"/>
              <w:textAlignment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83" w:type="dxa"/>
            <w:tcBorders>
              <w:tl2br w:val="nil"/>
              <w:tr2bl w:val="nil"/>
            </w:tcBorders>
            <w:vAlign w:val="center"/>
          </w:tcPr>
          <w:p>
            <w:pPr>
              <w:snapToGrid w:val="0"/>
              <w:spacing w:line="600" w:lineRule="exact"/>
              <w:jc w:val="center"/>
              <w:textAlignment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6</w:t>
            </w:r>
          </w:p>
        </w:tc>
        <w:tc>
          <w:tcPr>
            <w:tcW w:w="2464" w:type="dxa"/>
            <w:tcBorders>
              <w:tl2br w:val="nil"/>
              <w:tr2bl w:val="nil"/>
            </w:tcBorders>
            <w:vAlign w:val="center"/>
          </w:tcPr>
          <w:p>
            <w:pPr>
              <w:spacing w:line="600" w:lineRule="exact"/>
              <w:jc w:val="center"/>
              <w:rPr>
                <w:rFonts w:hint="eastAsia" w:ascii="宋体" w:hAnsi="宋体" w:eastAsia="宋体" w:cs="宋体"/>
                <w:b/>
                <w:sz w:val="28"/>
                <w:szCs w:val="28"/>
              </w:rPr>
            </w:pPr>
            <w:r>
              <w:rPr>
                <w:rFonts w:hint="eastAsia" w:ascii="宋体" w:hAnsi="宋体" w:eastAsia="宋体" w:cs="宋体"/>
                <w:b/>
                <w:sz w:val="28"/>
                <w:szCs w:val="28"/>
              </w:rPr>
              <w:t>人均GDP（万元）</w:t>
            </w:r>
          </w:p>
        </w:tc>
        <w:tc>
          <w:tcPr>
            <w:tcW w:w="3950" w:type="dxa"/>
            <w:gridSpan w:val="2"/>
            <w:tcBorders>
              <w:tl2br w:val="nil"/>
              <w:tr2bl w:val="nil"/>
            </w:tcBorders>
            <w:vAlign w:val="center"/>
          </w:tcPr>
          <w:p>
            <w:pPr>
              <w:spacing w:line="600" w:lineRule="exact"/>
              <w:jc w:val="center"/>
              <w:rPr>
                <w:rFonts w:hint="eastAsia" w:ascii="宋体" w:hAnsi="宋体" w:eastAsia="宋体" w:cs="宋体"/>
                <w:b/>
                <w:sz w:val="28"/>
                <w:szCs w:val="28"/>
              </w:rPr>
            </w:pPr>
          </w:p>
        </w:tc>
        <w:tc>
          <w:tcPr>
            <w:tcW w:w="1683" w:type="dxa"/>
            <w:tcBorders>
              <w:tl2br w:val="nil"/>
              <w:tr2bl w:val="nil"/>
            </w:tcBorders>
            <w:vAlign w:val="center"/>
          </w:tcPr>
          <w:p>
            <w:pPr>
              <w:spacing w:line="600" w:lineRule="exact"/>
              <w:jc w:val="center"/>
              <w:textAlignment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83" w:type="dxa"/>
            <w:tcBorders>
              <w:tl2br w:val="nil"/>
              <w:tr2bl w:val="nil"/>
            </w:tcBorders>
            <w:vAlign w:val="center"/>
          </w:tcPr>
          <w:p>
            <w:pPr>
              <w:snapToGrid w:val="0"/>
              <w:spacing w:line="600" w:lineRule="exact"/>
              <w:jc w:val="center"/>
              <w:textAlignment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7</w:t>
            </w:r>
          </w:p>
        </w:tc>
        <w:tc>
          <w:tcPr>
            <w:tcW w:w="2464" w:type="dxa"/>
            <w:tcBorders>
              <w:tl2br w:val="nil"/>
              <w:tr2bl w:val="nil"/>
            </w:tcBorders>
            <w:vAlign w:val="center"/>
          </w:tcPr>
          <w:p>
            <w:pPr>
              <w:spacing w:line="600" w:lineRule="exact"/>
              <w:jc w:val="center"/>
              <w:rPr>
                <w:rFonts w:hint="eastAsia" w:ascii="宋体" w:hAnsi="宋体" w:eastAsia="宋体" w:cs="宋体"/>
                <w:b/>
                <w:sz w:val="28"/>
                <w:szCs w:val="28"/>
              </w:rPr>
            </w:pPr>
            <w:r>
              <w:rPr>
                <w:rFonts w:hint="eastAsia" w:ascii="宋体" w:hAnsi="宋体" w:eastAsia="宋体" w:cs="宋体"/>
                <w:b/>
                <w:sz w:val="28"/>
                <w:szCs w:val="28"/>
              </w:rPr>
              <w:t>城镇化率（%）</w:t>
            </w:r>
          </w:p>
        </w:tc>
        <w:tc>
          <w:tcPr>
            <w:tcW w:w="3950" w:type="dxa"/>
            <w:gridSpan w:val="2"/>
            <w:tcBorders>
              <w:tl2br w:val="nil"/>
              <w:tr2bl w:val="nil"/>
            </w:tcBorders>
            <w:vAlign w:val="center"/>
          </w:tcPr>
          <w:p>
            <w:pPr>
              <w:spacing w:line="600" w:lineRule="exact"/>
              <w:jc w:val="center"/>
              <w:rPr>
                <w:rFonts w:hint="eastAsia" w:ascii="宋体" w:hAnsi="宋体" w:eastAsia="宋体" w:cs="宋体"/>
                <w:b/>
                <w:sz w:val="28"/>
                <w:szCs w:val="28"/>
              </w:rPr>
            </w:pPr>
          </w:p>
        </w:tc>
        <w:tc>
          <w:tcPr>
            <w:tcW w:w="1683" w:type="dxa"/>
            <w:tcBorders>
              <w:tl2br w:val="nil"/>
              <w:tr2bl w:val="nil"/>
            </w:tcBorders>
            <w:vAlign w:val="center"/>
          </w:tcPr>
          <w:p>
            <w:pPr>
              <w:spacing w:line="600" w:lineRule="exact"/>
              <w:jc w:val="center"/>
              <w:textAlignment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83" w:type="dxa"/>
            <w:tcBorders>
              <w:tl2br w:val="nil"/>
              <w:tr2bl w:val="nil"/>
            </w:tcBorders>
            <w:vAlign w:val="center"/>
          </w:tcPr>
          <w:p>
            <w:pPr>
              <w:snapToGrid w:val="0"/>
              <w:spacing w:line="600" w:lineRule="exact"/>
              <w:jc w:val="center"/>
              <w:textAlignment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8</w:t>
            </w:r>
          </w:p>
        </w:tc>
        <w:tc>
          <w:tcPr>
            <w:tcW w:w="2464" w:type="dxa"/>
            <w:tcBorders>
              <w:tl2br w:val="nil"/>
              <w:tr2bl w:val="nil"/>
            </w:tcBorders>
            <w:vAlign w:val="center"/>
          </w:tcPr>
          <w:p>
            <w:pPr>
              <w:spacing w:line="6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蓝绿空间占比（%）</w:t>
            </w:r>
          </w:p>
        </w:tc>
        <w:tc>
          <w:tcPr>
            <w:tcW w:w="3950" w:type="dxa"/>
            <w:gridSpan w:val="2"/>
            <w:tcBorders>
              <w:tl2br w:val="nil"/>
              <w:tr2bl w:val="nil"/>
            </w:tcBorders>
            <w:vAlign w:val="center"/>
          </w:tcPr>
          <w:p>
            <w:pPr>
              <w:spacing w:line="600" w:lineRule="exact"/>
              <w:jc w:val="center"/>
              <w:rPr>
                <w:rFonts w:hint="eastAsia" w:ascii="宋体" w:hAnsi="宋体" w:eastAsia="宋体" w:cs="宋体"/>
                <w:b/>
                <w:sz w:val="28"/>
                <w:szCs w:val="28"/>
              </w:rPr>
            </w:pPr>
          </w:p>
        </w:tc>
        <w:tc>
          <w:tcPr>
            <w:tcW w:w="1683" w:type="dxa"/>
            <w:tcBorders>
              <w:tl2br w:val="nil"/>
              <w:tr2bl w:val="nil"/>
            </w:tcBorders>
            <w:vAlign w:val="center"/>
          </w:tcPr>
          <w:p>
            <w:pPr>
              <w:spacing w:line="600" w:lineRule="exact"/>
              <w:jc w:val="center"/>
              <w:textAlignment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8" w:hRule="atLeast"/>
          <w:jc w:val="center"/>
        </w:trPr>
        <w:tc>
          <w:tcPr>
            <w:tcW w:w="783" w:type="dxa"/>
            <w:tcBorders>
              <w:tl2br w:val="nil"/>
              <w:tr2bl w:val="nil"/>
            </w:tcBorders>
            <w:vAlign w:val="center"/>
          </w:tcPr>
          <w:p>
            <w:pPr>
              <w:snapToGrid w:val="0"/>
              <w:spacing w:line="600" w:lineRule="exact"/>
              <w:jc w:val="center"/>
              <w:textAlignment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9</w:t>
            </w:r>
          </w:p>
        </w:tc>
        <w:tc>
          <w:tcPr>
            <w:tcW w:w="2464" w:type="dxa"/>
            <w:tcBorders>
              <w:tl2br w:val="nil"/>
              <w:tr2bl w:val="nil"/>
            </w:tcBorders>
            <w:vAlign w:val="center"/>
          </w:tcPr>
          <w:p>
            <w:pPr>
              <w:spacing w:line="600" w:lineRule="exact"/>
              <w:jc w:val="center"/>
              <w:rPr>
                <w:rFonts w:hint="eastAsia" w:ascii="宋体" w:hAnsi="宋体" w:eastAsia="宋体" w:cs="宋体"/>
                <w:b/>
                <w:sz w:val="28"/>
                <w:szCs w:val="28"/>
              </w:rPr>
            </w:pPr>
            <w:r>
              <w:rPr>
                <w:rFonts w:hint="eastAsia" w:ascii="宋体" w:hAnsi="宋体" w:eastAsia="宋体" w:cs="宋体"/>
                <w:b/>
                <w:bCs/>
                <w:color w:val="000000"/>
                <w:sz w:val="28"/>
                <w:szCs w:val="28"/>
                <w:lang w:eastAsia="zh-CN"/>
              </w:rPr>
              <w:t>区域</w:t>
            </w:r>
            <w:r>
              <w:rPr>
                <w:rFonts w:hint="eastAsia" w:ascii="宋体" w:hAnsi="宋体" w:eastAsia="宋体" w:cs="宋体"/>
                <w:b/>
                <w:bCs/>
                <w:color w:val="000000"/>
                <w:sz w:val="28"/>
                <w:szCs w:val="28"/>
              </w:rPr>
              <w:t>定位及特色</w:t>
            </w:r>
          </w:p>
        </w:tc>
        <w:tc>
          <w:tcPr>
            <w:tcW w:w="5633" w:type="dxa"/>
            <w:gridSpan w:val="3"/>
            <w:tcBorders>
              <w:tl2br w:val="nil"/>
              <w:tr2bl w:val="nil"/>
            </w:tcBorders>
            <w:vAlign w:val="top"/>
          </w:tcPr>
          <w:p>
            <w:pPr>
              <w:spacing w:line="600" w:lineRule="exact"/>
              <w:textAlignment w:val="center"/>
              <w:rPr>
                <w:rFonts w:hint="eastAsia" w:ascii="宋体" w:hAnsi="宋体" w:eastAsia="宋体" w:cs="宋体"/>
                <w:sz w:val="28"/>
                <w:szCs w:val="28"/>
              </w:rPr>
            </w:pPr>
          </w:p>
        </w:tc>
      </w:tr>
    </w:tbl>
    <w:p>
      <w:pPr>
        <w:spacing w:line="600" w:lineRule="exact"/>
        <w:rPr>
          <w:rFonts w:ascii="黑体" w:hAnsi="黑体" w:eastAsia="黑体" w:cs="黑体"/>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申报县（区）</w:t>
      </w:r>
      <w:r>
        <w:rPr>
          <w:rFonts w:hint="eastAsia" w:ascii="黑体" w:hAnsi="黑体" w:eastAsia="黑体" w:cs="黑体"/>
          <w:sz w:val="32"/>
          <w:szCs w:val="32"/>
          <w:lang w:val="en-US" w:eastAsia="zh-CN"/>
        </w:rPr>
        <w:t>/园区试点</w:t>
      </w:r>
      <w:r>
        <w:rPr>
          <w:rFonts w:hint="eastAsia" w:ascii="黑体" w:hAnsi="黑体" w:eastAsia="黑体" w:cs="黑体"/>
          <w:sz w:val="32"/>
          <w:szCs w:val="32"/>
        </w:rPr>
        <w:t>工作基础和优势分析</w:t>
      </w: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7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40" w:hRule="atLeast"/>
          <w:jc w:val="center"/>
        </w:trPr>
        <w:tc>
          <w:tcPr>
            <w:tcW w:w="1052" w:type="dxa"/>
            <w:tcBorders>
              <w:tl2br w:val="nil"/>
              <w:tr2bl w:val="nil"/>
            </w:tcBorders>
            <w:vAlign w:val="center"/>
          </w:tcPr>
          <w:p>
            <w:pPr>
              <w:spacing w:line="600" w:lineRule="exact"/>
              <w:jc w:val="center"/>
              <w:rPr>
                <w:rFonts w:hint="eastAsia" w:ascii="宋体" w:hAnsi="宋体" w:eastAsia="宋体" w:cs="宋体"/>
                <w:b/>
                <w:sz w:val="28"/>
                <w:szCs w:val="28"/>
              </w:rPr>
            </w:pPr>
            <w:r>
              <w:rPr>
                <w:rFonts w:hint="eastAsia" w:ascii="宋体" w:hAnsi="宋体" w:eastAsia="宋体" w:cs="宋体"/>
                <w:sz w:val="28"/>
                <w:szCs w:val="28"/>
              </w:rPr>
              <w:t>已有工作基础</w:t>
            </w:r>
          </w:p>
        </w:tc>
        <w:tc>
          <w:tcPr>
            <w:tcW w:w="7792" w:type="dxa"/>
            <w:tcBorders>
              <w:tl2br w:val="nil"/>
              <w:tr2bl w:val="nil"/>
            </w:tcBorders>
            <w:vAlign w:val="top"/>
          </w:tcPr>
          <w:p>
            <w:pPr>
              <w:spacing w:line="600" w:lineRule="exact"/>
              <w:rPr>
                <w:rFonts w:hint="eastAsia" w:ascii="宋体" w:hAnsi="宋体" w:eastAsia="宋体" w:cs="宋体"/>
                <w:sz w:val="24"/>
                <w:szCs w:val="24"/>
              </w:rPr>
            </w:pPr>
            <w:r>
              <w:rPr>
                <w:rFonts w:hint="eastAsia" w:ascii="宋体" w:hAnsi="宋体" w:eastAsia="宋体" w:cs="宋体"/>
                <w:sz w:val="24"/>
                <w:szCs w:val="24"/>
              </w:rPr>
              <w:t>（简要介绍在</w:t>
            </w:r>
            <w:r>
              <w:rPr>
                <w:rFonts w:hint="eastAsia" w:ascii="宋体" w:hAnsi="宋体" w:eastAsia="宋体" w:cs="宋体"/>
                <w:sz w:val="24"/>
                <w:szCs w:val="24"/>
                <w:lang w:eastAsia="zh-CN"/>
              </w:rPr>
              <w:t>低碳发展</w:t>
            </w:r>
            <w:r>
              <w:rPr>
                <w:rFonts w:hint="eastAsia" w:ascii="宋体" w:hAnsi="宋体" w:eastAsia="宋体" w:cs="宋体"/>
                <w:sz w:val="24"/>
                <w:szCs w:val="24"/>
              </w:rPr>
              <w:t>方面已经取得的成绩及存在的问题）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69" w:hRule="atLeast"/>
          <w:jc w:val="center"/>
        </w:trPr>
        <w:tc>
          <w:tcPr>
            <w:tcW w:w="1052" w:type="dxa"/>
            <w:tcBorders>
              <w:tl2br w:val="nil"/>
              <w:tr2bl w:val="nil"/>
            </w:tcBorders>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试点优势分析</w:t>
            </w:r>
          </w:p>
        </w:tc>
        <w:tc>
          <w:tcPr>
            <w:tcW w:w="7792" w:type="dxa"/>
            <w:tcBorders>
              <w:tl2br w:val="nil"/>
              <w:tr2bl w:val="nil"/>
            </w:tcBorders>
            <w:vAlign w:val="top"/>
          </w:tcPr>
          <w:p>
            <w:pPr>
              <w:spacing w:line="600" w:lineRule="exact"/>
              <w:rPr>
                <w:rFonts w:hint="eastAsia" w:ascii="宋体" w:hAnsi="宋体" w:eastAsia="宋体" w:cs="宋体"/>
                <w:sz w:val="24"/>
                <w:szCs w:val="24"/>
              </w:rPr>
            </w:pPr>
            <w:r>
              <w:rPr>
                <w:rFonts w:hint="eastAsia" w:ascii="宋体" w:hAnsi="宋体" w:eastAsia="宋体" w:cs="宋体"/>
                <w:sz w:val="24"/>
                <w:szCs w:val="24"/>
              </w:rPr>
              <w:t>（可从试点预计取得的亮点、成效及资源投入、保障力度等角度分析）</w:t>
            </w:r>
          </w:p>
          <w:p>
            <w:pPr>
              <w:spacing w:line="600" w:lineRule="exact"/>
              <w:rPr>
                <w:rFonts w:hint="eastAsia" w:ascii="宋体" w:hAnsi="宋体" w:eastAsia="宋体" w:cs="宋体"/>
                <w:sz w:val="24"/>
                <w:szCs w:val="24"/>
              </w:rPr>
            </w:pP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w:t>
      </w:r>
      <w:r>
        <w:rPr>
          <w:rFonts w:hint="eastAsia" w:ascii="黑体" w:hAnsi="黑体" w:eastAsia="黑体" w:cs="黑体"/>
          <w:sz w:val="32"/>
          <w:szCs w:val="32"/>
          <w:lang w:eastAsia="zh-CN"/>
        </w:rPr>
        <w:t>县（区）</w:t>
      </w:r>
      <w:r>
        <w:rPr>
          <w:rFonts w:hint="eastAsia" w:ascii="黑体" w:hAnsi="黑体" w:eastAsia="黑体" w:cs="黑体"/>
          <w:sz w:val="32"/>
          <w:szCs w:val="32"/>
          <w:lang w:val="en-US" w:eastAsia="zh-CN"/>
        </w:rPr>
        <w:t>/园区</w:t>
      </w:r>
      <w:r>
        <w:rPr>
          <w:rFonts w:hint="eastAsia" w:ascii="黑体" w:hAnsi="黑体" w:eastAsia="黑体" w:cs="黑体"/>
          <w:sz w:val="32"/>
          <w:szCs w:val="32"/>
        </w:rPr>
        <w:t>试点建设目标任务</w:t>
      </w:r>
    </w:p>
    <w:tbl>
      <w:tblPr>
        <w:tblStyle w:val="8"/>
        <w:tblW w:w="88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5"/>
        <w:gridCol w:w="4951"/>
        <w:gridCol w:w="3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8840" w:type="dxa"/>
            <w:gridSpan w:val="3"/>
            <w:tcBorders>
              <w:tl2br w:val="nil"/>
              <w:tr2bl w:val="nil"/>
            </w:tcBorders>
            <w:vAlign w:val="center"/>
          </w:tcPr>
          <w:p>
            <w:pPr>
              <w:spacing w:line="600" w:lineRule="exact"/>
              <w:jc w:val="center"/>
              <w:rPr>
                <w:rFonts w:hint="eastAsia" w:ascii="宋体" w:hAnsi="宋体" w:eastAsia="宋体" w:cs="宋体"/>
                <w:sz w:val="24"/>
                <w:szCs w:val="24"/>
                <w:highlight w:val="yellow"/>
              </w:rPr>
            </w:pPr>
            <w:r>
              <w:rPr>
                <w:rFonts w:hint="eastAsia" w:ascii="黑体" w:hAnsi="黑体" w:eastAsia="黑体" w:cs="黑体"/>
                <w:sz w:val="28"/>
                <w:szCs w:val="28"/>
              </w:rPr>
              <w:t>主要目标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840" w:type="dxa"/>
            <w:gridSpan w:val="3"/>
            <w:tcBorders>
              <w:tl2br w:val="nil"/>
              <w:tr2bl w:val="nil"/>
            </w:tcBorders>
            <w:vAlign w:val="center"/>
          </w:tcPr>
          <w:p>
            <w:pPr>
              <w:spacing w:line="600" w:lineRule="exact"/>
              <w:rPr>
                <w:rFonts w:hint="eastAsia" w:ascii="宋体" w:hAnsi="宋体" w:eastAsia="宋体" w:cs="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5506" w:type="dxa"/>
            <w:gridSpan w:val="2"/>
            <w:tcBorders>
              <w:tl2br w:val="nil"/>
              <w:tr2bl w:val="nil"/>
            </w:tcBorders>
            <w:vAlign w:val="center"/>
          </w:tcPr>
          <w:p>
            <w:pPr>
              <w:spacing w:line="600" w:lineRule="exact"/>
              <w:jc w:val="center"/>
              <w:rPr>
                <w:rFonts w:hint="eastAsia" w:ascii="宋体" w:hAnsi="宋体" w:eastAsia="宋体" w:cs="宋体"/>
                <w:sz w:val="28"/>
                <w:szCs w:val="28"/>
                <w:lang w:eastAsia="zh-CN"/>
              </w:rPr>
            </w:pPr>
            <w:r>
              <w:rPr>
                <w:rFonts w:hint="eastAsia" w:ascii="宋体" w:hAnsi="宋体" w:eastAsia="宋体" w:cs="宋体"/>
                <w:sz w:val="28"/>
                <w:szCs w:val="28"/>
              </w:rPr>
              <w:t>建设任务</w:t>
            </w:r>
          </w:p>
        </w:tc>
        <w:tc>
          <w:tcPr>
            <w:tcW w:w="3334" w:type="dxa"/>
            <w:tcBorders>
              <w:tl2br w:val="nil"/>
              <w:tr2bl w:val="nil"/>
            </w:tcBorders>
            <w:vAlign w:val="center"/>
          </w:tcPr>
          <w:p>
            <w:pPr>
              <w:spacing w:line="600" w:lineRule="exact"/>
              <w:jc w:val="center"/>
              <w:rPr>
                <w:rFonts w:hint="eastAsia" w:ascii="宋体" w:hAnsi="宋体" w:eastAsia="宋体" w:cs="宋体"/>
                <w:sz w:val="28"/>
                <w:szCs w:val="28"/>
                <w:highlight w:val="yellow"/>
              </w:rPr>
            </w:pPr>
            <w:r>
              <w:rPr>
                <w:rFonts w:hint="eastAsia" w:ascii="宋体" w:hAnsi="宋体" w:eastAsia="宋体" w:cs="宋体"/>
                <w:sz w:val="28"/>
                <w:szCs w:val="28"/>
              </w:rPr>
              <w:t>自定目标指标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sz w:val="32"/>
                <w:szCs w:val="32"/>
              </w:rPr>
            </w:pPr>
            <w:r>
              <w:rPr>
                <w:rFonts w:hint="eastAsia" w:ascii="宋体" w:hAnsi="宋体" w:eastAsia="宋体" w:cs="宋体"/>
                <w:sz w:val="32"/>
                <w:szCs w:val="32"/>
              </w:rPr>
              <w:t>1</w:t>
            </w:r>
          </w:p>
        </w:tc>
        <w:tc>
          <w:tcPr>
            <w:tcW w:w="4951" w:type="dxa"/>
            <w:tcBorders>
              <w:tl2br w:val="nil"/>
              <w:tr2bl w:val="nil"/>
            </w:tcBorders>
            <w:vAlign w:val="center"/>
          </w:tcPr>
          <w:p>
            <w:pPr>
              <w:spacing w:line="600" w:lineRule="exact"/>
              <w:rPr>
                <w:rFonts w:hint="eastAsia" w:ascii="宋体" w:hAnsi="宋体" w:eastAsia="宋体" w:cs="宋体"/>
                <w:sz w:val="32"/>
                <w:szCs w:val="32"/>
                <w:lang w:eastAsia="zh-CN"/>
              </w:rPr>
            </w:pPr>
            <w:r>
              <w:rPr>
                <w:rFonts w:hint="eastAsia" w:ascii="宋体" w:hAnsi="宋体" w:eastAsia="宋体" w:cs="宋体"/>
                <w:sz w:val="28"/>
                <w:szCs w:val="28"/>
              </w:rPr>
              <w:t>完善</w:t>
            </w:r>
            <w:r>
              <w:rPr>
                <w:rFonts w:hint="eastAsia" w:ascii="宋体" w:hAnsi="宋体" w:eastAsia="宋体" w:cs="宋体"/>
                <w:sz w:val="28"/>
                <w:szCs w:val="28"/>
                <w:lang w:eastAsia="zh-CN"/>
              </w:rPr>
              <w:t>区域低碳发展制度体系</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sz w:val="32"/>
                <w:szCs w:val="32"/>
              </w:rPr>
            </w:pPr>
            <w:r>
              <w:rPr>
                <w:rFonts w:hint="eastAsia" w:ascii="宋体" w:hAnsi="宋体" w:eastAsia="宋体" w:cs="宋体"/>
                <w:sz w:val="32"/>
                <w:szCs w:val="32"/>
              </w:rPr>
              <w:t>2</w:t>
            </w:r>
          </w:p>
        </w:tc>
        <w:tc>
          <w:tcPr>
            <w:tcW w:w="4951" w:type="dxa"/>
            <w:tcBorders>
              <w:tl2br w:val="nil"/>
              <w:tr2bl w:val="nil"/>
            </w:tcBorders>
            <w:vAlign w:val="center"/>
          </w:tcPr>
          <w:p>
            <w:pPr>
              <w:spacing w:line="600" w:lineRule="exact"/>
              <w:rPr>
                <w:rFonts w:hint="eastAsia" w:ascii="宋体" w:hAnsi="宋体" w:eastAsia="宋体" w:cs="宋体"/>
                <w:sz w:val="32"/>
                <w:szCs w:val="32"/>
                <w:lang w:val="en-US" w:eastAsia="zh-CN"/>
              </w:rPr>
            </w:pPr>
            <w:r>
              <w:rPr>
                <w:rFonts w:hint="eastAsia" w:ascii="宋体" w:hAnsi="宋体" w:eastAsia="宋体" w:cs="宋体"/>
                <w:sz w:val="28"/>
                <w:szCs w:val="28"/>
              </w:rPr>
              <w:t>强化</w:t>
            </w:r>
            <w:r>
              <w:rPr>
                <w:rFonts w:hint="eastAsia" w:ascii="宋体" w:hAnsi="宋体" w:eastAsia="宋体" w:cs="宋体"/>
                <w:sz w:val="28"/>
                <w:szCs w:val="28"/>
                <w:lang w:eastAsia="zh-CN"/>
              </w:rPr>
              <w:t>单位</w:t>
            </w:r>
            <w:r>
              <w:rPr>
                <w:rFonts w:hint="eastAsia" w:ascii="宋体" w:hAnsi="宋体" w:eastAsia="宋体" w:cs="宋体"/>
                <w:sz w:val="28"/>
                <w:szCs w:val="28"/>
                <w:lang w:val="en-US" w:eastAsia="zh-CN"/>
              </w:rPr>
              <w:t>GDP二氧化碳排放降低率</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sz w:val="32"/>
                <w:szCs w:val="32"/>
              </w:rPr>
            </w:pPr>
            <w:r>
              <w:rPr>
                <w:rFonts w:hint="eastAsia" w:ascii="宋体" w:hAnsi="宋体" w:eastAsia="宋体" w:cs="宋体"/>
                <w:sz w:val="32"/>
                <w:szCs w:val="32"/>
              </w:rPr>
              <w:t>3</w:t>
            </w:r>
          </w:p>
        </w:tc>
        <w:tc>
          <w:tcPr>
            <w:tcW w:w="4951" w:type="dxa"/>
            <w:tcBorders>
              <w:tl2br w:val="nil"/>
              <w:tr2bl w:val="nil"/>
            </w:tcBorders>
            <w:vAlign w:val="center"/>
          </w:tcPr>
          <w:p>
            <w:pPr>
              <w:spacing w:line="600" w:lineRule="exact"/>
              <w:rPr>
                <w:rFonts w:hint="eastAsia" w:ascii="宋体" w:hAnsi="宋体" w:eastAsia="宋体" w:cs="宋体"/>
                <w:sz w:val="32"/>
                <w:szCs w:val="32"/>
              </w:rPr>
            </w:pPr>
            <w:r>
              <w:rPr>
                <w:rFonts w:hint="eastAsia" w:ascii="宋体" w:hAnsi="宋体" w:eastAsia="宋体" w:cs="宋体"/>
                <w:sz w:val="28"/>
                <w:szCs w:val="28"/>
                <w:lang w:eastAsia="zh-CN"/>
              </w:rPr>
              <w:t>严控</w:t>
            </w:r>
            <w:r>
              <w:rPr>
                <w:rFonts w:hint="eastAsia" w:ascii="宋体" w:hAnsi="宋体" w:eastAsia="宋体" w:cs="宋体"/>
                <w:sz w:val="28"/>
                <w:szCs w:val="28"/>
              </w:rPr>
              <w:t>单位工业增加值碳排放</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sz w:val="32"/>
                <w:szCs w:val="32"/>
              </w:rPr>
            </w:pPr>
            <w:r>
              <w:rPr>
                <w:rFonts w:hint="eastAsia" w:ascii="宋体" w:hAnsi="宋体" w:eastAsia="宋体" w:cs="宋体"/>
                <w:sz w:val="32"/>
                <w:szCs w:val="32"/>
              </w:rPr>
              <w:t>4</w:t>
            </w:r>
          </w:p>
        </w:tc>
        <w:tc>
          <w:tcPr>
            <w:tcW w:w="4951" w:type="dxa"/>
            <w:tcBorders>
              <w:tl2br w:val="nil"/>
              <w:tr2bl w:val="nil"/>
            </w:tcBorders>
            <w:vAlign w:val="center"/>
          </w:tcPr>
          <w:p>
            <w:pPr>
              <w:spacing w:line="600" w:lineRule="exact"/>
              <w:rPr>
                <w:rFonts w:hint="eastAsia" w:ascii="宋体" w:hAnsi="宋体" w:eastAsia="宋体" w:cs="宋体"/>
                <w:sz w:val="32"/>
                <w:szCs w:val="32"/>
                <w:lang w:eastAsia="zh-CN"/>
              </w:rPr>
            </w:pPr>
            <w:r>
              <w:rPr>
                <w:rFonts w:hint="eastAsia" w:ascii="宋体" w:hAnsi="宋体" w:eastAsia="宋体" w:cs="宋体"/>
                <w:sz w:val="28"/>
                <w:szCs w:val="28"/>
                <w:lang w:eastAsia="zh-CN"/>
              </w:rPr>
              <w:t>加大可再生能源占比</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kern w:val="2"/>
                <w:sz w:val="32"/>
                <w:szCs w:val="32"/>
                <w:lang w:val="en-US" w:eastAsia="zh-CN" w:bidi="ar-SA"/>
              </w:rPr>
            </w:pPr>
            <w:r>
              <w:rPr>
                <w:rFonts w:hint="eastAsia" w:ascii="宋体" w:hAnsi="宋体" w:eastAsia="宋体" w:cs="宋体"/>
                <w:sz w:val="32"/>
                <w:szCs w:val="32"/>
              </w:rPr>
              <w:t>5</w:t>
            </w:r>
          </w:p>
        </w:tc>
        <w:tc>
          <w:tcPr>
            <w:tcW w:w="4951" w:type="dxa"/>
            <w:tcBorders>
              <w:tl2br w:val="nil"/>
              <w:tr2bl w:val="nil"/>
            </w:tcBorders>
            <w:vAlign w:val="center"/>
          </w:tcPr>
          <w:p>
            <w:pPr>
              <w:spacing w:line="600" w:lineRule="exact"/>
              <w:jc w:val="left"/>
              <w:rPr>
                <w:rFonts w:hint="eastAsia" w:ascii="宋体" w:hAnsi="宋体" w:eastAsia="宋体" w:cs="宋体"/>
                <w:sz w:val="28"/>
                <w:szCs w:val="28"/>
              </w:rPr>
            </w:pPr>
            <w:r>
              <w:rPr>
                <w:rFonts w:hint="eastAsia" w:ascii="宋体" w:hAnsi="宋体" w:eastAsia="宋体" w:cs="宋体"/>
                <w:sz w:val="28"/>
                <w:szCs w:val="28"/>
                <w:lang w:eastAsia="zh-CN"/>
              </w:rPr>
              <w:t>大力提高城市公共交通新能源比率</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kern w:val="2"/>
                <w:sz w:val="32"/>
                <w:szCs w:val="32"/>
                <w:lang w:val="en-US" w:eastAsia="zh-CN" w:bidi="ar-SA"/>
              </w:rPr>
            </w:pPr>
            <w:r>
              <w:rPr>
                <w:rFonts w:hint="eastAsia" w:ascii="宋体" w:hAnsi="宋体" w:eastAsia="宋体" w:cs="宋体"/>
                <w:sz w:val="32"/>
                <w:szCs w:val="32"/>
              </w:rPr>
              <w:t>6</w:t>
            </w:r>
          </w:p>
        </w:tc>
        <w:tc>
          <w:tcPr>
            <w:tcW w:w="4951" w:type="dxa"/>
            <w:tcBorders>
              <w:tl2br w:val="nil"/>
              <w:tr2bl w:val="nil"/>
            </w:tcBorders>
            <w:vAlign w:val="center"/>
          </w:tcPr>
          <w:p>
            <w:pPr>
              <w:spacing w:line="600" w:lineRule="exact"/>
              <w:jc w:val="left"/>
              <w:rPr>
                <w:rFonts w:hint="eastAsia" w:ascii="宋体" w:hAnsi="宋体" w:eastAsia="宋体" w:cs="宋体"/>
                <w:kern w:val="2"/>
                <w:sz w:val="32"/>
                <w:szCs w:val="32"/>
                <w:lang w:val="en-US" w:eastAsia="zh-CN" w:bidi="ar-SA"/>
              </w:rPr>
            </w:pPr>
            <w:r>
              <w:rPr>
                <w:rFonts w:hint="eastAsia" w:ascii="宋体" w:hAnsi="宋体" w:eastAsia="宋体" w:cs="宋体"/>
                <w:sz w:val="28"/>
                <w:szCs w:val="28"/>
                <w:lang w:eastAsia="zh-CN"/>
              </w:rPr>
              <w:t>持续增加超低能耗建筑比率</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kern w:val="2"/>
                <w:sz w:val="32"/>
                <w:szCs w:val="32"/>
                <w:lang w:val="en-US" w:eastAsia="zh-CN" w:bidi="ar-SA"/>
              </w:rPr>
            </w:pPr>
            <w:r>
              <w:rPr>
                <w:rFonts w:hint="eastAsia" w:ascii="宋体" w:hAnsi="宋体" w:eastAsia="宋体" w:cs="宋体"/>
                <w:sz w:val="32"/>
                <w:szCs w:val="32"/>
              </w:rPr>
              <w:t>7</w:t>
            </w:r>
          </w:p>
        </w:tc>
        <w:tc>
          <w:tcPr>
            <w:tcW w:w="4951" w:type="dxa"/>
            <w:tcBorders>
              <w:tl2br w:val="nil"/>
              <w:tr2bl w:val="nil"/>
            </w:tcBorders>
            <w:vAlign w:val="center"/>
          </w:tcPr>
          <w:p>
            <w:pPr>
              <w:spacing w:line="600" w:lineRule="exact"/>
              <w:jc w:val="left"/>
              <w:rPr>
                <w:rFonts w:hint="eastAsia" w:ascii="宋体" w:hAnsi="宋体" w:eastAsia="宋体" w:cs="宋体"/>
                <w:kern w:val="2"/>
                <w:sz w:val="32"/>
                <w:szCs w:val="32"/>
                <w:lang w:val="en-US" w:eastAsia="zh-CN" w:bidi="ar-SA"/>
              </w:rPr>
            </w:pPr>
            <w:r>
              <w:rPr>
                <w:rFonts w:hint="eastAsia" w:ascii="宋体" w:hAnsi="宋体" w:eastAsia="宋体" w:cs="宋体"/>
                <w:sz w:val="28"/>
                <w:szCs w:val="28"/>
                <w:lang w:eastAsia="zh-CN"/>
              </w:rPr>
              <w:t>持续提升废弃物资源综合利用水平</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kern w:val="2"/>
                <w:sz w:val="32"/>
                <w:szCs w:val="32"/>
                <w:lang w:val="en-US" w:eastAsia="zh-CN" w:bidi="ar-SA"/>
              </w:rPr>
            </w:pPr>
            <w:r>
              <w:rPr>
                <w:rFonts w:hint="eastAsia" w:ascii="宋体" w:hAnsi="宋体" w:eastAsia="宋体" w:cs="宋体"/>
                <w:sz w:val="32"/>
                <w:szCs w:val="32"/>
              </w:rPr>
              <w:t>8</w:t>
            </w:r>
          </w:p>
        </w:tc>
        <w:tc>
          <w:tcPr>
            <w:tcW w:w="4951" w:type="dxa"/>
            <w:tcBorders>
              <w:tl2br w:val="nil"/>
              <w:tr2bl w:val="nil"/>
            </w:tcBorders>
            <w:vAlign w:val="center"/>
          </w:tcPr>
          <w:p>
            <w:pPr>
              <w:spacing w:line="600" w:lineRule="exact"/>
              <w:jc w:val="left"/>
              <w:rPr>
                <w:rFonts w:hint="eastAsia" w:ascii="宋体" w:hAnsi="宋体" w:eastAsia="宋体" w:cs="宋体"/>
                <w:kern w:val="2"/>
                <w:sz w:val="32"/>
                <w:szCs w:val="32"/>
                <w:lang w:val="en-US" w:eastAsia="zh-CN" w:bidi="ar-SA"/>
              </w:rPr>
            </w:pPr>
            <w:r>
              <w:rPr>
                <w:rFonts w:hint="eastAsia" w:ascii="宋体" w:hAnsi="宋体" w:eastAsia="宋体" w:cs="宋体"/>
                <w:sz w:val="28"/>
                <w:szCs w:val="28"/>
                <w:lang w:eastAsia="zh-CN"/>
              </w:rPr>
              <w:t>持续改善森林覆盖率和蓄积量</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55" w:type="dxa"/>
            <w:tcBorders>
              <w:tl2br w:val="nil"/>
              <w:tr2bl w:val="nil"/>
            </w:tcBorders>
            <w:vAlign w:val="center"/>
          </w:tcPr>
          <w:p>
            <w:p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sz w:val="32"/>
                <w:szCs w:val="32"/>
              </w:rPr>
              <w:t>9</w:t>
            </w:r>
          </w:p>
        </w:tc>
        <w:tc>
          <w:tcPr>
            <w:tcW w:w="4951" w:type="dxa"/>
            <w:tcBorders>
              <w:tl2br w:val="nil"/>
              <w:tr2bl w:val="nil"/>
            </w:tcBorders>
            <w:vAlign w:val="center"/>
          </w:tcPr>
          <w:p>
            <w:pPr>
              <w:spacing w:line="600" w:lineRule="exact"/>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显著增强降碳减污协同效应</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55" w:type="dxa"/>
            <w:tcBorders>
              <w:tl2br w:val="nil"/>
              <w:tr2bl w:val="nil"/>
            </w:tcBorders>
            <w:vAlign w:val="center"/>
          </w:tcPr>
          <w:p>
            <w:pPr>
              <w:spacing w:line="600" w:lineRule="exact"/>
              <w:rPr>
                <w:rFonts w:hint="eastAsia" w:ascii="宋体" w:hAnsi="宋体" w:eastAsia="宋体" w:cs="宋体"/>
                <w:sz w:val="28"/>
                <w:szCs w:val="28"/>
              </w:rPr>
            </w:pPr>
            <w:r>
              <w:rPr>
                <w:rFonts w:hint="eastAsia" w:ascii="宋体" w:hAnsi="宋体" w:eastAsia="宋体" w:cs="宋体"/>
                <w:sz w:val="28"/>
                <w:szCs w:val="28"/>
              </w:rPr>
              <w:t>10</w:t>
            </w:r>
          </w:p>
        </w:tc>
        <w:tc>
          <w:tcPr>
            <w:tcW w:w="4951" w:type="dxa"/>
            <w:tcBorders>
              <w:tl2br w:val="nil"/>
              <w:tr2bl w:val="nil"/>
            </w:tcBorders>
            <w:vAlign w:val="center"/>
          </w:tcPr>
          <w:p>
            <w:pPr>
              <w:spacing w:line="600" w:lineRule="exact"/>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其他自定任务</w:t>
            </w:r>
          </w:p>
        </w:tc>
        <w:tc>
          <w:tcPr>
            <w:tcW w:w="3334" w:type="dxa"/>
            <w:tcBorders>
              <w:tl2br w:val="nil"/>
              <w:tr2bl w:val="nil"/>
            </w:tcBorders>
            <w:vAlign w:val="center"/>
          </w:tcPr>
          <w:p>
            <w:pPr>
              <w:spacing w:line="600" w:lineRule="exact"/>
              <w:rPr>
                <w:rFonts w:hint="eastAsia" w:ascii="宋体" w:hAnsi="宋体" w:eastAsia="宋体" w:cs="宋体"/>
                <w:sz w:val="32"/>
                <w:szCs w:val="32"/>
              </w:rPr>
            </w:pPr>
          </w:p>
        </w:tc>
      </w:tr>
    </w:tbl>
    <w:p>
      <w:pPr>
        <w:spacing w:line="24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w:t>
      </w:r>
      <w:r>
        <w:rPr>
          <w:rFonts w:hint="eastAsia" w:ascii="黑体" w:hAnsi="黑体" w:eastAsia="黑体" w:cs="黑体"/>
          <w:sz w:val="32"/>
          <w:szCs w:val="32"/>
          <w:lang w:eastAsia="zh-CN"/>
        </w:rPr>
        <w:t>县（区）</w:t>
      </w:r>
      <w:r>
        <w:rPr>
          <w:rFonts w:hint="eastAsia" w:ascii="黑体" w:hAnsi="黑体" w:eastAsia="黑体" w:cs="黑体"/>
          <w:sz w:val="32"/>
          <w:szCs w:val="32"/>
          <w:lang w:val="en-US" w:eastAsia="zh-CN"/>
        </w:rPr>
        <w:t>/园区</w:t>
      </w:r>
      <w:r>
        <w:rPr>
          <w:rFonts w:hint="eastAsia" w:ascii="黑体" w:hAnsi="黑体" w:eastAsia="黑体" w:cs="黑体"/>
          <w:sz w:val="32"/>
          <w:szCs w:val="32"/>
        </w:rPr>
        <w:t>试点建设年度实施计划</w:t>
      </w: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79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27" w:hRule="atLeast"/>
          <w:jc w:val="center"/>
        </w:trPr>
        <w:tc>
          <w:tcPr>
            <w:tcW w:w="913" w:type="dxa"/>
            <w:tcBorders>
              <w:tl2br w:val="nil"/>
              <w:tr2bl w:val="nil"/>
            </w:tcBorders>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年度</w:t>
            </w:r>
          </w:p>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实施</w:t>
            </w:r>
          </w:p>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计划</w:t>
            </w:r>
          </w:p>
        </w:tc>
        <w:tc>
          <w:tcPr>
            <w:tcW w:w="7931" w:type="dxa"/>
            <w:tcBorders>
              <w:tl2br w:val="nil"/>
              <w:tr2bl w:val="nil"/>
            </w:tcBorders>
            <w:vAlign w:val="top"/>
          </w:tcPr>
          <w:p>
            <w:pPr>
              <w:spacing w:line="600" w:lineRule="exact"/>
              <w:ind w:firstLine="640"/>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80" w:hRule="atLeast"/>
          <w:jc w:val="center"/>
        </w:trPr>
        <w:tc>
          <w:tcPr>
            <w:tcW w:w="913" w:type="dxa"/>
            <w:tcBorders>
              <w:tl2br w:val="nil"/>
              <w:tr2bl w:val="nil"/>
            </w:tcBorders>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工程项目清单</w:t>
            </w:r>
          </w:p>
        </w:tc>
        <w:tc>
          <w:tcPr>
            <w:tcW w:w="7931" w:type="dxa"/>
            <w:tcBorders>
              <w:tl2br w:val="nil"/>
              <w:tr2bl w:val="nil"/>
            </w:tcBorders>
            <w:vAlign w:val="top"/>
          </w:tcPr>
          <w:p>
            <w:pPr>
              <w:spacing w:line="600" w:lineRule="exact"/>
              <w:ind w:firstLine="640"/>
              <w:rPr>
                <w:rFonts w:hint="eastAsia" w:ascii="宋体" w:hAnsi="宋体" w:eastAsia="宋体" w:cs="宋体"/>
                <w:sz w:val="28"/>
                <w:szCs w:val="28"/>
              </w:rPr>
            </w:pPr>
          </w:p>
        </w:tc>
      </w:tr>
    </w:tbl>
    <w:p>
      <w:pPr>
        <w:spacing w:line="24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94" w:lineRule="exact"/>
        <w:ind w:left="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outlineLvl w:val="9"/>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陕西省</w:t>
      </w:r>
      <w:r>
        <w:rPr>
          <w:rFonts w:hint="eastAsia" w:ascii="方正小标宋简体" w:hAnsi="方正小标宋简体" w:eastAsia="方正小标宋简体" w:cs="方正小标宋简体"/>
          <w:sz w:val="44"/>
          <w:szCs w:val="44"/>
          <w:highlight w:val="none"/>
          <w:lang w:eastAsia="zh-CN"/>
        </w:rPr>
        <w:t>低碳近零碳县（区）</w:t>
      </w:r>
      <w:r>
        <w:rPr>
          <w:rFonts w:hint="eastAsia" w:ascii="方正小标宋简体" w:hAnsi="方正小标宋简体" w:eastAsia="方正小标宋简体" w:cs="方正小标宋简体"/>
          <w:sz w:val="44"/>
          <w:szCs w:val="44"/>
          <w:highlight w:val="none"/>
        </w:rPr>
        <w:t>、园区试点</w:t>
      </w:r>
      <w:r>
        <w:rPr>
          <w:rFonts w:hint="eastAsia" w:ascii="方正小标宋简体" w:hAnsi="方正小标宋简体" w:eastAsia="方正小标宋简体" w:cs="方正小标宋简体"/>
          <w:sz w:val="44"/>
          <w:szCs w:val="44"/>
          <w:highlight w:val="none"/>
          <w:lang w:val="en-US" w:eastAsia="zh-CN"/>
        </w:rPr>
        <w:t>示范</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outlineLvl w:val="9"/>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建设方案编制指南</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outlineLvl w:val="9"/>
        <w:rPr>
          <w:rFonts w:ascii="方正小标宋简体" w:hAnsi="方正小标宋简体" w:eastAsia="方正小标宋简体" w:cs="方正小标宋简体"/>
          <w:sz w:val="44"/>
          <w:szCs w:val="44"/>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rPr>
        <w:t>建设主体概况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介绍申报主体的基本情况，包括申报主体在规划建设、能源利用、资源环境、运营管理等方面已开展的相关工作及特色亮点，在低碳化发展过程中已开展的主要工作，形成的有效做法和经验举措，率先在某一方面先行先试的基础条件和主要优势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报主体历史碳排放情况。根据碳排放量核算方法，核算拟申报试点近两年碳排放情况，梳理碳排放总量及构成，识别重点排放源，分析碳排放变化趋势。包括近两年的能源活动、工业生产过程、农业、土地利用变化和林业、废弃物处理等方面的温室气体排放数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3.建设可行性分析。基于上述材料分析试点建设的有利条件和面临障碍，论证试点建设的可行性。</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rPr>
        <w:t>建设目标</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以2020年为基准年，设定碳排放总体目标，并围绕试点建设评价指标体系，逐项提出建设目标。</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鼓励根据自身情况提出创新指标，丰富指标内容，提出相关特色指标。</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lang w:eastAsia="zh-CN"/>
        </w:rPr>
        <w:t>低碳近零碳县（区）</w:t>
      </w:r>
      <w:r>
        <w:rPr>
          <w:rFonts w:hint="eastAsia" w:ascii="黑体" w:hAnsi="黑体" w:eastAsia="黑体" w:cs="黑体"/>
          <w:sz w:val="32"/>
          <w:szCs w:val="32"/>
          <w:highlight w:val="none"/>
        </w:rPr>
        <w:t>试点建设任务</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强化低碳发展规划引领。突出碳达峰碳中和对经济社会发展的引领作用，将其战略导向和目标要求全面融入经济社会发展中长期规划，将能源消费和碳排放指标纳入</w:t>
      </w:r>
      <w:r>
        <w:rPr>
          <w:rFonts w:hint="eastAsia" w:ascii="仿宋_GB2312" w:hAnsi="仿宋_GB2312" w:eastAsia="仿宋_GB2312" w:cs="仿宋_GB2312"/>
          <w:sz w:val="32"/>
          <w:szCs w:val="32"/>
          <w:highlight w:val="none"/>
          <w:lang w:eastAsia="zh-CN"/>
        </w:rPr>
        <w:t>县（区）</w:t>
      </w:r>
      <w:r>
        <w:rPr>
          <w:rFonts w:hint="eastAsia" w:ascii="仿宋_GB2312" w:hAnsi="仿宋_GB2312" w:eastAsia="仿宋_GB2312" w:cs="仿宋_GB2312"/>
          <w:sz w:val="32"/>
          <w:szCs w:val="32"/>
          <w:highlight w:val="none"/>
        </w:rPr>
        <w:t>规划和建设指标体系，强化国土空间规划、专项规划对碳达峰、碳中和工作的支撑保障。</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.加快能源绿色低碳转型</w:t>
      </w:r>
      <w:r>
        <w:rPr>
          <w:rFonts w:hint="eastAsia" w:ascii="仿宋_GB2312" w:hAnsi="仿宋_GB2312" w:eastAsia="仿宋_GB2312" w:cs="仿宋_GB2312"/>
          <w:sz w:val="32"/>
          <w:szCs w:val="32"/>
          <w:highlight w:val="none"/>
        </w:rPr>
        <w:t>。在保障能源安全的前提下，以增加低碳和零碳能源使用为主线，严控化石能源消费，大力实施可再生能源替代，构建清洁低碳安全高效能源体系。</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.深入推进降碳</w:t>
      </w:r>
      <w:r>
        <w:rPr>
          <w:rFonts w:hint="eastAsia" w:ascii="仿宋_GB2312" w:hAnsi="仿宋_GB2312" w:eastAsia="仿宋_GB2312" w:cs="仿宋_GB2312"/>
          <w:sz w:val="32"/>
          <w:szCs w:val="32"/>
          <w:highlight w:val="none"/>
          <w:lang w:eastAsia="zh-CN"/>
        </w:rPr>
        <w:t>减污协同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把实现降碳减污协同增效作为促进全省经济社会发展全面绿色转型总抓手，兼顾能源禀赋、用能安全和减排需要，以政策协同、机制创新为手段，完善管理制度、强化科技支撑，全面提高环境治理综合效能，以生态环境高水平保护推进高质量发展。</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实现产业绿色低碳发展。聚焦加快构建绿色低碳现代产业体系，全面推进产业转型升级，促进产业源头节能降碳。</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推动绿色低碳城乡建设。加快推进城乡建设绿色低碳发展，在城市更新和乡村振兴中全面落实绿色低碳要求，打造更具韧性的绿色低碳城市。</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ascii="仿宋_GB2312" w:hAnsi="仿宋_GB2312" w:eastAsia="仿宋_GB2312" w:cs="仿宋_GB2312"/>
          <w:sz w:val="32"/>
          <w:szCs w:val="32"/>
          <w:highlight w:val="none"/>
        </w:rPr>
        <w:t>.构建低碳交通运输体系</w:t>
      </w:r>
      <w:r>
        <w:rPr>
          <w:rFonts w:hint="eastAsia" w:ascii="仿宋_GB2312" w:hAnsi="仿宋_GB2312" w:eastAsia="仿宋_GB2312" w:cs="仿宋_GB2312"/>
          <w:sz w:val="32"/>
          <w:szCs w:val="32"/>
          <w:highlight w:val="none"/>
        </w:rPr>
        <w:t>。大力推广</w:t>
      </w:r>
      <w:r>
        <w:rPr>
          <w:rFonts w:hint="eastAsia" w:ascii="仿宋_GB2312" w:hAnsi="仿宋_GB2312" w:eastAsia="仿宋_GB2312" w:cs="仿宋_GB2312"/>
          <w:sz w:val="32"/>
          <w:szCs w:val="32"/>
          <w:highlight w:val="none"/>
          <w:lang w:eastAsia="zh-CN"/>
        </w:rPr>
        <w:t>低碳近零碳</w:t>
      </w:r>
      <w:r>
        <w:rPr>
          <w:rFonts w:hint="eastAsia" w:ascii="仿宋_GB2312" w:hAnsi="仿宋_GB2312" w:eastAsia="仿宋_GB2312" w:cs="仿宋_GB2312"/>
          <w:sz w:val="32"/>
          <w:szCs w:val="32"/>
          <w:highlight w:val="none"/>
        </w:rPr>
        <w:t>型交通工具，加快形成绿色低碳运输方式，积极引导绿色低碳出行。</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ascii="仿宋_GB2312" w:hAnsi="仿宋_GB2312" w:eastAsia="仿宋_GB2312" w:cs="仿宋_GB2312"/>
          <w:sz w:val="32"/>
          <w:szCs w:val="32"/>
          <w:highlight w:val="none"/>
        </w:rPr>
        <w:t>.增强生态系统碳汇能力</w:t>
      </w:r>
      <w:r>
        <w:rPr>
          <w:rFonts w:hint="eastAsia" w:ascii="仿宋_GB2312" w:hAnsi="仿宋_GB2312" w:eastAsia="仿宋_GB2312" w:cs="仿宋_GB2312"/>
          <w:sz w:val="32"/>
          <w:szCs w:val="32"/>
          <w:highlight w:val="none"/>
        </w:rPr>
        <w:t>。坚持系统观念，推进山水林田湖草</w:t>
      </w:r>
      <w:r>
        <w:rPr>
          <w:rFonts w:hint="eastAsia" w:ascii="仿宋_GB2312" w:hAnsi="仿宋_GB2312" w:eastAsia="仿宋_GB2312" w:cs="仿宋_GB2312"/>
          <w:sz w:val="32"/>
          <w:szCs w:val="32"/>
          <w:highlight w:val="none"/>
          <w:lang w:val="en-US" w:eastAsia="zh-CN"/>
        </w:rPr>
        <w:t>沙</w:t>
      </w:r>
      <w:r>
        <w:rPr>
          <w:rFonts w:hint="eastAsia" w:ascii="仿宋_GB2312" w:hAnsi="仿宋_GB2312" w:eastAsia="仿宋_GB2312" w:cs="仿宋_GB2312"/>
          <w:sz w:val="32"/>
          <w:szCs w:val="32"/>
          <w:highlight w:val="none"/>
        </w:rPr>
        <w:t>一体化保护和修复，提高生态系统质量和稳定性，提升生态系统碳汇增量。</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ascii="仿宋_GB2312" w:hAnsi="仿宋_GB2312" w:eastAsia="仿宋_GB2312" w:cs="仿宋_GB2312"/>
          <w:sz w:val="32"/>
          <w:szCs w:val="32"/>
          <w:highlight w:val="none"/>
        </w:rPr>
        <w:t>.提高全民绿色低碳意识</w:t>
      </w:r>
      <w:r>
        <w:rPr>
          <w:rFonts w:hint="eastAsia" w:ascii="仿宋_GB2312" w:hAnsi="仿宋_GB2312" w:eastAsia="仿宋_GB2312" w:cs="仿宋_GB2312"/>
          <w:sz w:val="32"/>
          <w:szCs w:val="32"/>
          <w:highlight w:val="none"/>
        </w:rPr>
        <w:t>。增强全民节约意识、环保意识、生态意识，倡导简约适度、绿色低碳、文明健康的生活方式，使绿色低碳理念转化为全民的自觉行动。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lang w:eastAsia="zh-CN"/>
        </w:rPr>
        <w:t>低碳近零碳</w:t>
      </w:r>
      <w:r>
        <w:rPr>
          <w:rFonts w:hint="eastAsia" w:ascii="黑体" w:hAnsi="黑体" w:eastAsia="黑体" w:cs="黑体"/>
          <w:sz w:val="32"/>
          <w:szCs w:val="32"/>
          <w:highlight w:val="none"/>
        </w:rPr>
        <w:t>园区试点建设任务</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打造绿色技术创新新载体。推进高新技术产业园区、循环化改造产业园等试点区域推广应用碳捕集、利用和封存(CCUS)技术，协同推进创新发展和绿色低碳发展。鼓励不同类型试点区域探索“高校+园区+社区”的联动创新模式，把近零碳园区建成绿色技术创新的综合示范区、集聚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建产业转型升级新模式。加速试点园区新旧动能转换，推动传统支柱产业绿色化转型、生态化升级，实现近零碳排放。以试点园区为载体，培育节能环保、新能源装备、低碳认证、碳资产管理等新业态，吸引先进科技、人才和经营模式，形成绿色低碳产业集群。</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培育绿色生产生活新风尚。通过近零碳园区试点建设，进一步健全绿色生产生活激励约束机制，推动协同控制温室气体排放和污染防治，降低能耗、物耗及废物产生，实现生产系统和生活系统循环链接。</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探索绿色低碳发展新机制。严格实行低碳门槛管理，着重优化园区空间布局，合理控制工业过程碳排放，逐步建立节能降碳与生态环境协同治理机制。</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rPr>
        <w:t>重点项目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根据目标任务，</w:t>
      </w:r>
      <w:r>
        <w:rPr>
          <w:rFonts w:ascii="仿宋_GB2312" w:hAnsi="仿宋_GB2312" w:eastAsia="仿宋_GB2312" w:cs="仿宋_GB2312"/>
          <w:sz w:val="32"/>
          <w:szCs w:val="32"/>
          <w:highlight w:val="none"/>
        </w:rPr>
        <w:t>明确拟建设重点项目，包括名称、建设内容、实施计划、建设主体、建设周期、预期碳减排量、投资规模等内容</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rPr>
        <w:t>保障措施</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包括设立试点建设工作领导机构，建立目标责任制和常态化运营管理机制，落实试点建设配套资金，将试点建设工作纳入申报主体发展规划、年度重点工作计划等。</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rPr>
        <w:t>有关材料</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符合申报条件的相关证明文件，如获得省级及以上相关奖励或称号的证书等；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ascii="仿宋_GB2312" w:hAnsi="仿宋_GB2312" w:eastAsia="仿宋_GB2312" w:cs="仿宋_GB2312"/>
          <w:color w:val="000000" w:themeColor="text1"/>
          <w:sz w:val="32"/>
          <w:szCs w:val="32"/>
          <w:highlight w:val="none"/>
          <w14:textFill>
            <w14:solidFill>
              <w14:schemeClr w14:val="tx1"/>
            </w14:solidFill>
          </w14:textFill>
        </w:rPr>
        <w:t>.申报主体基本情况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、低碳发展思路和基础条件等材料（</w:t>
      </w:r>
      <w:r>
        <w:rPr>
          <w:rFonts w:ascii="仿宋_GB2312" w:hAnsi="仿宋_GB2312" w:eastAsia="仿宋_GB2312" w:cs="仿宋_GB2312"/>
          <w:color w:val="000000" w:themeColor="text1"/>
          <w:sz w:val="32"/>
          <w:szCs w:val="32"/>
          <w:highlight w:val="none"/>
          <w14:textFill>
            <w14:solidFill>
              <w14:schemeClr w14:val="tx1"/>
            </w14:solidFill>
          </w14:textFill>
        </w:rPr>
        <w:t>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能耗和碳排放的现状数据等）；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3.已开展温室气体清单编制及低碳发展规划的相关资料</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已有工作基础及特色亮点的支撑材料；</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仿宋_GB2312" w:hAnsi="仿宋_GB2312" w:eastAsia="仿宋_GB2312" w:cs="仿宋_GB2312"/>
          <w:sz w:val="32"/>
          <w:szCs w:val="32"/>
          <w:highlight w:val="none"/>
          <w:lang w:eastAsia="zh-CN"/>
        </w:rPr>
      </w:pP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其他材料</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上述材料均需加盖本单位公章</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需保密的材料请一并注明</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left="0"/>
        <w:textAlignment w:val="auto"/>
        <w:outlineLvl w:val="9"/>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sectPr>
          <w:footerReference r:id="rId6" w:type="default"/>
          <w:pgSz w:w="11906" w:h="16838"/>
          <w:pgMar w:top="1984" w:right="1531" w:bottom="1701" w:left="1531" w:header="851" w:footer="1361"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_GB2312" w:hAnsi="仿宋_GB2312" w:eastAsia="仿宋_GB2312" w:cs="仿宋_GB2312"/>
          <w:sz w:val="32"/>
          <w:szCs w:val="32"/>
          <w:highlight w:val="none"/>
        </w:rPr>
        <w:t xml:space="preserve">  </w:t>
      </w:r>
    </w:p>
    <w:p>
      <w:pPr>
        <w:spacing w:line="600" w:lineRule="exact"/>
        <w:rPr>
          <w:rFonts w:hint="default" w:ascii="黑体" w:hAnsi="黑体" w:eastAsia="黑体" w:cs="黑体"/>
          <w:sz w:val="32"/>
          <w:szCs w:val="32"/>
          <w:highlight w:val="none"/>
          <w:lang w:val="en-US"/>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lang w:val="en-US" w:eastAsia="zh-CN"/>
        </w:rPr>
        <w:t>3</w:t>
      </w:r>
    </w:p>
    <w:p>
      <w:pPr>
        <w:spacing w:line="60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低碳近零碳县（区）</w:t>
      </w:r>
      <w:r>
        <w:rPr>
          <w:rFonts w:hint="eastAsia" w:ascii="方正小标宋简体" w:hAnsi="方正小标宋简体" w:eastAsia="方正小标宋简体" w:cs="方正小标宋简体"/>
          <w:sz w:val="44"/>
          <w:szCs w:val="44"/>
          <w:highlight w:val="none"/>
        </w:rPr>
        <w:t>试点建设评价指标</w:t>
      </w:r>
    </w:p>
    <w:tbl>
      <w:tblPr>
        <w:tblStyle w:val="8"/>
        <w:tblW w:w="138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11"/>
        <w:gridCol w:w="3275"/>
        <w:gridCol w:w="978"/>
        <w:gridCol w:w="1950"/>
        <w:gridCol w:w="1255"/>
        <w:gridCol w:w="1049"/>
        <w:gridCol w:w="995"/>
        <w:gridCol w:w="992"/>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blHeader/>
          <w:jc w:val="center"/>
        </w:trPr>
        <w:tc>
          <w:tcPr>
            <w:tcW w:w="8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序号</w:t>
            </w: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指标类别</w:t>
            </w:r>
          </w:p>
        </w:tc>
        <w:tc>
          <w:tcPr>
            <w:tcW w:w="32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指标名称</w:t>
            </w:r>
          </w:p>
        </w:tc>
        <w:tc>
          <w:tcPr>
            <w:tcW w:w="97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单位</w:t>
            </w:r>
          </w:p>
        </w:tc>
        <w:tc>
          <w:tcPr>
            <w:tcW w:w="19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指标值</w:t>
            </w:r>
          </w:p>
        </w:tc>
        <w:tc>
          <w:tcPr>
            <w:tcW w:w="12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指标属性</w:t>
            </w:r>
          </w:p>
        </w:tc>
        <w:tc>
          <w:tcPr>
            <w:tcW w:w="10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现状值</w:t>
            </w:r>
          </w:p>
        </w:tc>
        <w:tc>
          <w:tcPr>
            <w:tcW w:w="29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blHeader/>
          <w:jc w:val="center"/>
        </w:trPr>
        <w:tc>
          <w:tcPr>
            <w:tcW w:w="8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p>
        </w:tc>
        <w:tc>
          <w:tcPr>
            <w:tcW w:w="3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p>
        </w:tc>
        <w:tc>
          <w:tcPr>
            <w:tcW w:w="9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p>
        </w:tc>
        <w:tc>
          <w:tcPr>
            <w:tcW w:w="19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p>
        </w:tc>
        <w:tc>
          <w:tcPr>
            <w:tcW w:w="12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p>
        </w:tc>
        <w:tc>
          <w:tcPr>
            <w:tcW w:w="10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第一年</w:t>
            </w: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第二年</w:t>
            </w: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第三年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制度体系</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低碳发展规划</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制定实施</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约束性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碳排放管理体系</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经济水平</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GDP年均增速</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保持稳定或持续</w:t>
            </w:r>
            <w:r>
              <w:rPr>
                <w:rFonts w:hint="eastAsia" w:ascii="宋体" w:hAnsi="宋体" w:eastAsia="宋体" w:cs="宋体"/>
                <w:sz w:val="24"/>
                <w:szCs w:val="24"/>
                <w:highlight w:val="none"/>
                <w:lang w:val="en-US" w:eastAsia="zh-CN"/>
              </w:rPr>
              <w:t>提高</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碳排放</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commentRangeStart w:id="0"/>
            <w:r>
              <w:rPr>
                <w:rFonts w:hint="eastAsia" w:ascii="宋体" w:hAnsi="宋体" w:eastAsia="宋体" w:cs="宋体"/>
                <w:sz w:val="24"/>
                <w:szCs w:val="24"/>
                <w:highlight w:val="none"/>
              </w:rPr>
              <w:t>单位GDP碳排放降低率</w:t>
            </w:r>
            <w:commentRangeEnd w:id="0"/>
            <w:r>
              <w:rPr>
                <w:rFonts w:hint="eastAsia" w:ascii="宋体" w:hAnsi="宋体" w:eastAsia="宋体" w:cs="宋体"/>
                <w:sz w:val="24"/>
                <w:szCs w:val="24"/>
                <w:highlight w:val="none"/>
              </w:rPr>
              <w:commentReference w:id="0"/>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commentRangeStart w:id="1"/>
            <w:r>
              <w:rPr>
                <w:rFonts w:hint="eastAsia" w:ascii="宋体" w:hAnsi="宋体" w:eastAsia="宋体" w:cs="宋体"/>
                <w:sz w:val="24"/>
                <w:szCs w:val="24"/>
                <w:highlight w:val="none"/>
              </w:rPr>
              <w:t>完成规定的目标任务</w:t>
            </w:r>
            <w:commentRangeEnd w:id="1"/>
            <w:r>
              <w:rPr>
                <w:rFonts w:hint="eastAsia" w:ascii="宋体" w:hAnsi="宋体" w:eastAsia="宋体" w:cs="宋体"/>
                <w:sz w:val="24"/>
                <w:szCs w:val="24"/>
                <w:highlight w:val="none"/>
              </w:rPr>
              <w:commentReference w:id="1"/>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rPr>
              <w:t>约束性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color w:val="auto"/>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二氧化碳排放总量</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增速降低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（或降低）</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温室气体清单编制</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开展</w:t>
            </w:r>
            <w:r>
              <w:rPr>
                <w:rFonts w:hint="eastAsia" w:ascii="宋体" w:hAnsi="宋体" w:eastAsia="宋体" w:cs="宋体"/>
                <w:sz w:val="24"/>
                <w:szCs w:val="24"/>
                <w:highlight w:val="none"/>
                <w:lang w:val="en-US" w:eastAsia="zh-CN"/>
              </w:rPr>
              <w:t>清单编制</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commentRangeStart w:id="2"/>
            <w:r>
              <w:rPr>
                <w:rFonts w:hint="eastAsia" w:ascii="宋体" w:hAnsi="宋体" w:eastAsia="宋体" w:cs="宋体"/>
                <w:sz w:val="24"/>
                <w:szCs w:val="24"/>
                <w:highlight w:val="none"/>
                <w:lang w:eastAsia="zh-CN"/>
              </w:rPr>
              <w:t>纳入碳市场企业履约率</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全部完成履约</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约束性</w:t>
            </w:r>
            <w:commentRangeEnd w:id="2"/>
            <w:r>
              <w:rPr>
                <w:rFonts w:hint="eastAsia" w:ascii="宋体" w:hAnsi="宋体" w:eastAsia="宋体" w:cs="宋体"/>
                <w:b/>
                <w:bCs/>
                <w:sz w:val="24"/>
                <w:szCs w:val="24"/>
                <w:highlight w:val="none"/>
              </w:rPr>
              <w:commentReference w:id="2"/>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污染物排放</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区域空气质量</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持续改善</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工业固体废物综合利用率</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持续提高</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commentRangeStart w:id="3"/>
            <w:r>
              <w:rPr>
                <w:rFonts w:hint="eastAsia" w:ascii="宋体" w:hAnsi="宋体" w:eastAsia="宋体" w:cs="宋体"/>
                <w:sz w:val="24"/>
                <w:szCs w:val="24"/>
                <w:highlight w:val="none"/>
                <w:lang w:val="en-US" w:eastAsia="zh-CN"/>
              </w:rPr>
              <w:t>工</w:t>
            </w:r>
            <w:r>
              <w:rPr>
                <w:rFonts w:hint="eastAsia" w:ascii="宋体" w:hAnsi="宋体" w:eastAsia="宋体" w:cs="宋体"/>
                <w:sz w:val="24"/>
                <w:szCs w:val="24"/>
                <w:highlight w:val="none"/>
              </w:rPr>
              <w:t>业</w:t>
            </w:r>
            <w:commentRangeEnd w:id="3"/>
            <w:r>
              <w:rPr>
                <w:rFonts w:hint="eastAsia" w:ascii="宋体" w:hAnsi="宋体" w:eastAsia="宋体" w:cs="宋体"/>
                <w:sz w:val="24"/>
                <w:szCs w:val="24"/>
                <w:highlight w:val="none"/>
              </w:rPr>
              <w:commentReference w:id="3"/>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单位工业增加值碳排放</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吨</w:t>
            </w:r>
            <w:r>
              <w:rPr>
                <w:rFonts w:hint="eastAsia" w:ascii="宋体" w:hAnsi="宋体" w:eastAsia="宋体" w:cs="宋体"/>
                <w:sz w:val="24"/>
                <w:szCs w:val="24"/>
                <w:highlight w:val="none"/>
                <w:lang w:val="en-US" w:eastAsia="zh-CN"/>
              </w:rPr>
              <w:t>CO</w:t>
            </w:r>
            <w:r>
              <w:rPr>
                <w:rFonts w:hint="eastAsia" w:ascii="宋体" w:hAnsi="宋体" w:eastAsia="宋体" w:cs="宋体"/>
                <w:sz w:val="24"/>
                <w:szCs w:val="24"/>
                <w:highlight w:val="none"/>
                <w:vertAlign w:val="subscript"/>
                <w:lang w:val="en-US" w:eastAsia="zh-CN"/>
              </w:rPr>
              <w:t>2</w:t>
            </w:r>
            <w:r>
              <w:rPr>
                <w:rFonts w:hint="eastAsia" w:ascii="宋体" w:hAnsi="宋体" w:eastAsia="宋体" w:cs="宋体"/>
                <w:sz w:val="24"/>
                <w:szCs w:val="24"/>
                <w:highlight w:val="none"/>
              </w:rPr>
              <w:t>/万元</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commentRangeStart w:id="4"/>
            <w:r>
              <w:rPr>
                <w:rFonts w:hint="eastAsia" w:ascii="宋体" w:hAnsi="宋体" w:eastAsia="宋体" w:cs="宋体"/>
                <w:sz w:val="24"/>
                <w:szCs w:val="24"/>
                <w:highlight w:val="none"/>
              </w:rPr>
              <w:t>完成规定的目标任务</w:t>
            </w:r>
            <w:commentRangeEnd w:id="4"/>
            <w:r>
              <w:rPr>
                <w:rFonts w:hint="eastAsia" w:ascii="宋体" w:hAnsi="宋体" w:eastAsia="宋体" w:cs="宋体"/>
                <w:sz w:val="24"/>
                <w:szCs w:val="24"/>
                <w:highlight w:val="none"/>
              </w:rPr>
              <w:commentReference w:id="4"/>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约束性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规上工业战略性新兴产业总产值占工业总产值比重</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逐年提高</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碳中和企业数量</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持续增加</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全绿能企业数量</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持续增加</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能源</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单位GDP能耗</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吨标煤/万元</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完成</w:t>
            </w:r>
            <w:r>
              <w:rPr>
                <w:rFonts w:hint="eastAsia" w:ascii="宋体" w:hAnsi="宋体" w:eastAsia="宋体" w:cs="宋体"/>
                <w:sz w:val="24"/>
                <w:szCs w:val="24"/>
                <w:highlight w:val="none"/>
              </w:rPr>
              <w:t>规定</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目标任务</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约束性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可再生能源占能源消费比重</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逐年提高</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建筑</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绿色建筑占新建建筑比例</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超低能耗建筑建设规模</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vertAlign w:val="superscript"/>
                <w:lang w:val="en-US" w:eastAsia="zh-CN"/>
              </w:rPr>
            </w:pPr>
            <w:r>
              <w:rPr>
                <w:rFonts w:hint="eastAsia" w:ascii="宋体" w:hAnsi="宋体" w:eastAsia="宋体" w:cs="宋体"/>
                <w:sz w:val="24"/>
                <w:szCs w:val="24"/>
                <w:highlight w:val="none"/>
              </w:rPr>
              <w:t>万</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vertAlign w:val="superscript"/>
                <w:lang w:val="en-US" w:eastAsia="zh-CN"/>
              </w:rPr>
              <w:t>2</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持续增加</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交通</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新增或更新出租车和公交车新能源比例</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绿色出行比例</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农业</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农作物秸秆综合利用率</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7</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畜禽粪污综合利用率</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90</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农膜回收利用率</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5</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林业</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森林覆盖率</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保持稳定或持续改善</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森林蓄积量</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superscript"/>
                <w:lang w:val="en-US" w:eastAsia="zh-CN"/>
              </w:rPr>
            </w:pPr>
            <w:r>
              <w:rPr>
                <w:rFonts w:hint="eastAsia" w:ascii="宋体" w:hAnsi="宋体" w:eastAsia="宋体" w:cs="宋体"/>
                <w:sz w:val="24"/>
                <w:szCs w:val="24"/>
                <w:highlight w:val="none"/>
              </w:rPr>
              <w:t>万</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vertAlign w:val="superscript"/>
                <w:lang w:val="en-US" w:eastAsia="zh-CN"/>
              </w:rPr>
              <w:t>3</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保持稳定或持续改善</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居民生活</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生活垃圾</w:t>
            </w:r>
            <w:r>
              <w:rPr>
                <w:rFonts w:hint="eastAsia" w:ascii="宋体" w:hAnsi="宋体" w:eastAsia="宋体" w:cs="宋体"/>
                <w:sz w:val="24"/>
                <w:szCs w:val="24"/>
                <w:highlight w:val="none"/>
                <w:lang w:eastAsia="zh-CN"/>
              </w:rPr>
              <w:t>无害化处理</w:t>
            </w:r>
            <w:r>
              <w:rPr>
                <w:rFonts w:hint="eastAsia" w:ascii="宋体" w:hAnsi="宋体" w:eastAsia="宋体" w:cs="宋体"/>
                <w:sz w:val="24"/>
                <w:szCs w:val="24"/>
                <w:highlight w:val="none"/>
              </w:rPr>
              <w:t>率</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98</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生活污水治理率</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5</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创新</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低碳零碳技术领域新增数量</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持续增加</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运营管理</w:t>
            </w: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碳排放监测系统</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sz w:val="24"/>
                <w:szCs w:val="24"/>
                <w:highlight w:val="none"/>
              </w:rPr>
            </w:pPr>
          </w:p>
        </w:tc>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3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低碳宣传教育活动</w:t>
            </w:r>
          </w:p>
        </w:tc>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次/年</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开展</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bl>
    <w:p>
      <w:pPr>
        <w:rPr>
          <w:rFonts w:hint="eastAsia" w:eastAsia="宋体"/>
          <w:highlight w:val="none"/>
          <w:lang w:eastAsia="zh-CN"/>
        </w:rPr>
        <w:sectPr>
          <w:footerReference r:id="rId7" w:type="default"/>
          <w:pgSz w:w="16838" w:h="11906" w:orient="landscape"/>
          <w:pgMar w:top="1803" w:right="1440" w:bottom="1803" w:left="1440" w:header="851" w:footer="1361"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Calibri" w:hAnsi="Calibri" w:eastAsia="宋体" w:cs="Times New Roman"/>
          <w:sz w:val="21"/>
          <w:szCs w:val="24"/>
          <w:highlight w:val="none"/>
          <w:lang w:eastAsia="zh-CN"/>
        </w:rPr>
        <w:t>注：数据采集优先采用行政管理部门统计数据。</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仿宋_GB2312" w:hAnsi="Calibri" w:eastAsia="仿宋_GB2312" w:cs="Times New Roman"/>
          <w:b/>
          <w:sz w:val="28"/>
          <w:szCs w:val="28"/>
          <w:highlight w:val="none"/>
        </w:rPr>
      </w:pPr>
      <w:r>
        <w:rPr>
          <w:rFonts w:hint="eastAsia" w:ascii="仿宋_GB2312" w:hAnsi="Calibri" w:eastAsia="仿宋_GB2312" w:cs="Times New Roman"/>
          <w:b/>
          <w:sz w:val="28"/>
          <w:szCs w:val="28"/>
          <w:highlight w:val="none"/>
        </w:rPr>
        <w:t>指标解释：</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 低碳发展规划：</w:t>
      </w:r>
      <w:r>
        <w:rPr>
          <w:rFonts w:hint="eastAsia" w:ascii="Times New Roman" w:hAnsi="Times New Roman" w:eastAsia="仿宋_GB2312" w:cs="Times New Roman"/>
          <w:sz w:val="28"/>
          <w:szCs w:val="28"/>
          <w:highlight w:val="none"/>
        </w:rPr>
        <w:t>指申报主体围绕推进区域绿色低碳发展，组织编制的具有自身特色的建设规划。</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 xml:space="preserve">2. </w:t>
      </w:r>
      <w:r>
        <w:rPr>
          <w:rFonts w:hint="eastAsia" w:ascii="Times New Roman" w:hAnsi="Times New Roman" w:eastAsia="仿宋_GB2312" w:cs="Times New Roman"/>
          <w:b/>
          <w:sz w:val="28"/>
          <w:szCs w:val="28"/>
          <w:highlight w:val="none"/>
        </w:rPr>
        <w:t>碳排放管理体系</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主要指成立碳排放管理专门机构，明确职责；建立碳排放统计、核算与考核制度，制作能源统计台账；对主要碳排放管理人员进行专业技能教育与培训；定期审核碳排放目标指标，制定纠正措施和预防措施确保目标完成。</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3. GDP年均增速：</w:t>
      </w:r>
      <w:r>
        <w:rPr>
          <w:rFonts w:ascii="Times New Roman" w:hAnsi="Times New Roman" w:eastAsia="仿宋_GB2312" w:cs="Times New Roman"/>
          <w:sz w:val="28"/>
          <w:szCs w:val="28"/>
          <w:highlight w:val="none"/>
        </w:rPr>
        <w:t>指地区生产总值年平均增长率</w:t>
      </w:r>
      <w:r>
        <w:rPr>
          <w:rFonts w:hint="eastAsia" w:ascii="Times New Roman" w:hAnsi="Times New Roman" w:eastAsia="仿宋_GB2312" w:cs="Times New Roman"/>
          <w:sz w:val="28"/>
          <w:szCs w:val="28"/>
          <w:highlight w:val="none"/>
        </w:rPr>
        <w:t>，衡量的是若干年来经济的平均变化情况</w:t>
      </w:r>
      <w:r>
        <w:rPr>
          <w:rFonts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480"/>
        <w:textAlignment w:val="auto"/>
        <w:rPr>
          <w:rFonts w:ascii="Cambria Math" w:hAnsi="Cambria Math" w:eastAsia="仿宋_GB2312" w:cs="Times New Roman"/>
          <w:sz w:val="22"/>
          <w:szCs w:val="28"/>
          <w:highlight w:val="none"/>
        </w:rPr>
      </w:pPr>
      <m:oMathPara>
        <m:oMath>
          <m:r>
            <m:rPr>
              <m:nor/>
              <m:sty m:val="p"/>
            </m:rPr>
            <w:rPr>
              <w:rFonts w:ascii="Cambria Math" w:hAnsi="Cambria Math" w:eastAsia="仿宋_GB2312"/>
              <w:b w:val="0"/>
              <w:i w:val="0"/>
              <w:sz w:val="22"/>
              <w:szCs w:val="28"/>
              <w:highlight w:val="none"/>
            </w:rPr>
            <m:t>地区生产总值年均增长率=</m:t>
          </m:r>
          <m:sSup>
            <m:sSupPr>
              <m:ctrlPr>
                <w:rPr>
                  <w:rFonts w:ascii="Cambria Math" w:hAnsi="Cambria Math" w:eastAsia="仿宋_GB2312"/>
                  <w:sz w:val="22"/>
                  <w:szCs w:val="28"/>
                  <w:highlight w:val="none"/>
                </w:rPr>
              </m:ctrlPr>
            </m:sSupPr>
            <m:e>
              <m:d>
                <m:dPr>
                  <m:ctrlPr>
                    <w:rPr>
                      <w:rFonts w:ascii="Cambria Math" w:hAnsi="Cambria Math" w:eastAsia="仿宋_GB2312"/>
                      <w:sz w:val="22"/>
                      <w:szCs w:val="28"/>
                      <w:highlight w:val="none"/>
                    </w:rPr>
                  </m:ctrlPr>
                </m:dPr>
                <m:e>
                  <m:f>
                    <m:fPr>
                      <m:ctrlPr>
                        <w:rPr>
                          <w:rFonts w:ascii="Cambria Math" w:hAnsi="Cambria Math" w:eastAsia="仿宋_GB2312"/>
                          <w:sz w:val="22"/>
                          <w:szCs w:val="28"/>
                          <w:highlight w:val="none"/>
                        </w:rPr>
                      </m:ctrlPr>
                    </m:fPr>
                    <m:num>
                      <m:r>
                        <m:rPr>
                          <m:nor/>
                          <m:sty m:val="p"/>
                        </m:rPr>
                        <w:rPr>
                          <w:rFonts w:ascii="Cambria Math" w:hAnsi="Cambria Math" w:eastAsia="仿宋_GB2312"/>
                          <w:b w:val="0"/>
                          <w:i w:val="0"/>
                          <w:sz w:val="22"/>
                          <w:szCs w:val="28"/>
                          <w:highlight w:val="none"/>
                        </w:rPr>
                        <m:t>本期地区生产总值</m:t>
                      </m:r>
                      <m:ctrlPr>
                        <w:rPr>
                          <w:rFonts w:ascii="Cambria Math" w:hAnsi="Cambria Math" w:eastAsia="仿宋_GB2312"/>
                          <w:sz w:val="22"/>
                          <w:szCs w:val="28"/>
                          <w:highlight w:val="none"/>
                        </w:rPr>
                      </m:ctrlPr>
                    </m:num>
                    <m:den>
                      <m:r>
                        <m:rPr>
                          <m:nor/>
                          <m:sty m:val="p"/>
                        </m:rPr>
                        <w:rPr>
                          <w:rFonts w:ascii="Cambria Math" w:hAnsi="Cambria Math" w:eastAsia="仿宋_GB2312"/>
                          <w:b w:val="0"/>
                          <w:i w:val="0"/>
                          <w:sz w:val="22"/>
                          <w:szCs w:val="28"/>
                          <w:highlight w:val="none"/>
                        </w:rPr>
                        <m:t>基期地区生产总值</m:t>
                      </m:r>
                      <m:ctrlPr>
                        <w:rPr>
                          <w:rFonts w:ascii="Cambria Math" w:hAnsi="Cambria Math" w:eastAsia="仿宋_GB2312"/>
                          <w:sz w:val="22"/>
                          <w:szCs w:val="28"/>
                          <w:highlight w:val="none"/>
                        </w:rPr>
                      </m:ctrlPr>
                    </m:den>
                  </m:f>
                  <m:ctrlPr>
                    <w:rPr>
                      <w:rFonts w:ascii="Cambria Math" w:hAnsi="Cambria Math" w:eastAsia="仿宋_GB2312"/>
                      <w:sz w:val="22"/>
                      <w:szCs w:val="28"/>
                      <w:highlight w:val="none"/>
                    </w:rPr>
                  </m:ctrlPr>
                </m:e>
              </m:d>
              <m:ctrlPr>
                <w:rPr>
                  <w:rFonts w:ascii="Cambria Math" w:hAnsi="Cambria Math" w:eastAsia="仿宋_GB2312"/>
                  <w:sz w:val="22"/>
                  <w:szCs w:val="28"/>
                  <w:highlight w:val="none"/>
                </w:rPr>
              </m:ctrlPr>
            </m:e>
            <m:sup>
              <m:f>
                <m:fPr>
                  <m:ctrlPr>
                    <w:rPr>
                      <w:rFonts w:ascii="Cambria Math" w:hAnsi="Cambria Math" w:eastAsia="仿宋_GB2312"/>
                      <w:sz w:val="22"/>
                      <w:szCs w:val="28"/>
                      <w:highlight w:val="none"/>
                    </w:rPr>
                  </m:ctrlPr>
                </m:fPr>
                <m:num>
                  <m:r>
                    <m:rPr>
                      <m:nor/>
                      <m:sty m:val="p"/>
                    </m:rPr>
                    <w:rPr>
                      <w:rFonts w:ascii="Cambria Math" w:hAnsi="Cambria Math" w:eastAsia="仿宋_GB2312"/>
                      <w:b w:val="0"/>
                      <w:i w:val="0"/>
                      <w:sz w:val="22"/>
                      <w:szCs w:val="28"/>
                      <w:highlight w:val="none"/>
                    </w:rPr>
                    <m:t>1</m:t>
                  </m:r>
                  <m:ctrlPr>
                    <w:rPr>
                      <w:rFonts w:ascii="Cambria Math" w:hAnsi="Cambria Math" w:eastAsia="仿宋_GB2312"/>
                      <w:sz w:val="22"/>
                      <w:szCs w:val="28"/>
                      <w:highlight w:val="none"/>
                    </w:rPr>
                  </m:ctrlPr>
                </m:num>
                <m:den>
                  <m:d>
                    <m:dPr>
                      <m:ctrlPr>
                        <w:rPr>
                          <w:rFonts w:ascii="Cambria Math" w:hAnsi="Cambria Math" w:eastAsia="仿宋_GB2312"/>
                          <w:sz w:val="22"/>
                          <w:szCs w:val="28"/>
                          <w:highlight w:val="none"/>
                        </w:rPr>
                      </m:ctrlPr>
                    </m:dPr>
                    <m:e>
                      <m:r>
                        <m:rPr>
                          <m:nor/>
                          <m:sty m:val="p"/>
                        </m:rPr>
                        <w:rPr>
                          <w:rFonts w:ascii="Cambria Math" w:hAnsi="Cambria Math" w:eastAsia="仿宋_GB2312"/>
                          <w:b w:val="0"/>
                          <w:i w:val="0"/>
                          <w:sz w:val="22"/>
                          <w:szCs w:val="28"/>
                          <w:highlight w:val="none"/>
                        </w:rPr>
                        <m:t>N</m:t>
                      </m:r>
                      <m:ctrlPr>
                        <w:rPr>
                          <w:rFonts w:ascii="Cambria Math" w:hAnsi="Cambria Math" w:eastAsia="仿宋_GB2312"/>
                          <w:sz w:val="22"/>
                          <w:szCs w:val="28"/>
                          <w:highlight w:val="none"/>
                        </w:rPr>
                      </m:ctrlPr>
                    </m:e>
                  </m:d>
                  <m:ctrlPr>
                    <w:rPr>
                      <w:rFonts w:ascii="Cambria Math" w:hAnsi="Cambria Math" w:eastAsia="仿宋_GB2312"/>
                      <w:sz w:val="22"/>
                      <w:szCs w:val="28"/>
                      <w:highlight w:val="none"/>
                    </w:rPr>
                  </m:ctrlPr>
                </m:den>
              </m:f>
              <m:ctrlPr>
                <w:rPr>
                  <w:rFonts w:ascii="Cambria Math" w:hAnsi="Cambria Math" w:eastAsia="仿宋_GB2312"/>
                  <w:sz w:val="22"/>
                  <w:szCs w:val="28"/>
                  <w:highlight w:val="none"/>
                </w:rPr>
              </m:ctrlPr>
            </m:sup>
          </m:sSup>
          <m:r>
            <m:rPr>
              <m:nor/>
              <m:sty m:val="p"/>
            </m:rPr>
            <w:rPr>
              <w:rFonts w:ascii="Cambria Math" w:hAnsi="Cambria Math" w:eastAsia="微软雅黑"/>
              <w:b w:val="0"/>
              <w:i w:val="0"/>
              <w:sz w:val="22"/>
              <w:szCs w:val="28"/>
              <w:highlight w:val="none"/>
            </w:rPr>
            <m:t>-</m:t>
          </m:r>
          <m:r>
            <m:rPr>
              <m:nor/>
              <m:sty m:val="p"/>
            </m:rPr>
            <w:rPr>
              <w:rFonts w:ascii="Cambria Math" w:hAnsi="Cambria Math" w:eastAsia="仿宋_GB2312"/>
              <w:b w:val="0"/>
              <w:i w:val="0"/>
              <w:sz w:val="22"/>
              <w:szCs w:val="28"/>
              <w:highlight w:val="none"/>
            </w:rPr>
            <m:t>1</m:t>
          </m:r>
        </m:oMath>
      </m:oMathPara>
    </w:p>
    <w:p>
      <w:pPr>
        <w:keepNext w:val="0"/>
        <w:keepLines w:val="0"/>
        <w:pageBreakBefore w:val="0"/>
        <w:widowControl w:val="0"/>
        <w:kinsoku/>
        <w:wordWrap/>
        <w:overflowPunct/>
        <w:topLinePunct w:val="0"/>
        <w:autoSpaceDE/>
        <w:autoSpaceDN/>
        <w:bidi w:val="0"/>
        <w:adjustRightInd/>
        <w:snapToGrid/>
        <w:spacing w:line="594" w:lineRule="exact"/>
        <w:ind w:firstLine="48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其中，N为基期至本期的年数。</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 xml:space="preserve">4. </w:t>
      </w:r>
      <w:r>
        <w:rPr>
          <w:rFonts w:hint="eastAsia" w:ascii="Times New Roman" w:hAnsi="Times New Roman" w:eastAsia="仿宋_GB2312" w:cs="Times New Roman"/>
          <w:b/>
          <w:sz w:val="28"/>
          <w:szCs w:val="28"/>
          <w:highlight w:val="none"/>
        </w:rPr>
        <w:t>单位GDP碳排放降低率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行政区域内单位地区生产总值的二氧化碳排放量与上年相比下降幅度，是反映经济水平和节能减排状况的主要指标。根据各地考核要求不同，可分别采用单位地区生产总值二氧化碳排放量或单位地区生产总值二氧化碳排放降低率。要求单位地区生产总值二氧化碳排放量或单位地区生产总值二氧化碳排放降低率完成上级规定的目标任务，保持稳定或持续改善。</w:t>
      </w:r>
    </w:p>
    <w:p>
      <w:pPr>
        <w:keepNext w:val="0"/>
        <w:keepLines w:val="0"/>
        <w:pageBreakBefore w:val="0"/>
        <w:widowControl w:val="0"/>
        <w:kinsoku/>
        <w:wordWrap/>
        <w:overflowPunct/>
        <w:topLinePunct w:val="0"/>
        <w:autoSpaceDE/>
        <w:autoSpaceDN/>
        <w:bidi w:val="0"/>
        <w:adjustRightInd/>
        <w:snapToGrid/>
        <w:spacing w:line="594" w:lineRule="exact"/>
        <w:ind w:firstLine="480"/>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单位</m:t>
          </m:r>
          <m:r>
            <m:rPr>
              <m:sty m:val="p"/>
            </m:rPr>
            <w:rPr>
              <w:rFonts w:ascii="Cambria Math" w:hAnsi="Cambria Math" w:eastAsia="仿宋_GB2312"/>
              <w:sz w:val="22"/>
              <w:szCs w:val="28"/>
              <w:highlight w:val="none"/>
            </w:rPr>
            <m:t>GDP二</m:t>
          </m:r>
          <m:r>
            <m:rPr>
              <m:sty m:val="p"/>
            </m:rPr>
            <w:rPr>
              <w:rFonts w:hint="eastAsia" w:ascii="Cambria Math" w:hAnsi="Cambria Math" w:eastAsia="仿宋_GB2312"/>
              <w:sz w:val="22"/>
              <w:szCs w:val="28"/>
              <w:highlight w:val="none"/>
            </w:rPr>
            <m:t>氧化碳排放量</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碳排放量（吨）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生产总值（万元）</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单位</m:t>
          </m:r>
          <m:r>
            <m:rPr>
              <m:sty m:val="p"/>
            </m:rPr>
            <w:rPr>
              <w:rFonts w:ascii="Cambria Math" w:hAnsi="Cambria Math" w:eastAsia="仿宋_GB2312"/>
              <w:sz w:val="22"/>
              <w:szCs w:val="28"/>
              <w:highlight w:val="none"/>
            </w:rPr>
            <m:t>GDP</m:t>
          </m:r>
          <m:r>
            <m:rPr>
              <m:sty m:val="p"/>
            </m:rPr>
            <w:rPr>
              <w:rFonts w:hint="eastAsia" w:ascii="Cambria Math" w:hAnsi="Cambria Math" w:eastAsia="仿宋_GB2312"/>
              <w:sz w:val="22"/>
              <w:szCs w:val="28"/>
              <w:highlight w:val="none"/>
            </w:rPr>
            <m:t>二氧化碳排放降低率</m:t>
          </m:r>
          <m:r>
            <m:rPr>
              <m:sty m:val="p"/>
            </m:rPr>
            <w:rPr>
              <w:rFonts w:ascii="Cambria Math" w:hAnsi="Cambria Math" w:eastAsia="仿宋_GB2312"/>
              <w:sz w:val="22"/>
              <w:szCs w:val="28"/>
              <w:highlight w:val="none"/>
            </w:rPr>
            <m:t>=（1</m:t>
          </m:r>
          <m:r>
            <m:rPr>
              <m:sty m:val="p"/>
            </m:rPr>
            <w:rPr>
              <w:rFonts w:ascii="Cambria Math" w:hAnsi="Cambria Math" w:eastAsia="微软雅黑"/>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本年度单位GDP</m:t>
              </m:r>
              <m:r>
                <m:rPr>
                  <m:sty m:val="p"/>
                </m:rPr>
                <w:rPr>
                  <w:rFonts w:hint="eastAsia" w:ascii="Cambria Math" w:hAnsi="Cambria Math" w:eastAsia="仿宋_GB2312"/>
                  <w:sz w:val="22"/>
                  <w:szCs w:val="28"/>
                  <w:highlight w:val="none"/>
                </w:rPr>
                <m:t>二氧化碳排放量</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上年</m:t>
              </m:r>
              <m:r>
                <m:rPr>
                  <m:sty m:val="p"/>
                </m:rPr>
                <w:rPr>
                  <w:rFonts w:hint="eastAsia" w:ascii="Cambria Math" w:hAnsi="Cambria Math" w:eastAsia="仿宋_GB2312"/>
                  <w:sz w:val="22"/>
                  <w:szCs w:val="28"/>
                  <w:highlight w:val="none"/>
                </w:rPr>
                <m:t>单位GDP二氧化碳排放量</m:t>
              </m:r>
              <m:ctrlPr>
                <w:rPr>
                  <w:rFonts w:ascii="Cambria Math" w:hAnsi="Cambria Math" w:eastAsia="仿宋_GB2312"/>
                  <w:sz w:val="22"/>
                  <w:szCs w:val="28"/>
                  <w:highlight w:val="none"/>
                </w:rPr>
              </m:ctrlPr>
            </m:den>
          </m:f>
          <m:r>
            <m:rPr>
              <m:sty m:val="p"/>
            </m:rPr>
            <w:rPr>
              <w:rFonts w:ascii="Cambria Math" w:hAnsi="Cambria Math" w:eastAsia="仿宋_GB2312"/>
              <w:sz w:val="22"/>
              <w:szCs w:val="28"/>
              <w:highlight w:val="none"/>
            </w:rPr>
            <m:t>）</m:t>
          </m:r>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5. 二氧化碳排放总量：</w:t>
      </w:r>
      <w:r>
        <w:rPr>
          <w:rFonts w:hint="eastAsia" w:ascii="Times New Roman" w:hAnsi="Times New Roman" w:eastAsia="仿宋_GB2312" w:cs="Times New Roman"/>
          <w:sz w:val="28"/>
          <w:szCs w:val="28"/>
          <w:highlight w:val="none"/>
        </w:rPr>
        <w:t>指一定空间或区域内的二氧化碳排放总量，反映碳排放总体情况的重要指标。</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Calibri" w:hAnsi="Calibri" w:eastAsia="宋体" w:cs="Times New Roman"/>
          <w:sz w:val="20"/>
          <w:szCs w:val="22"/>
          <w:highlight w:val="none"/>
        </w:rPr>
      </w:pPr>
      <w:r>
        <w:rPr>
          <w:rFonts w:ascii="Times New Roman" w:hAnsi="Times New Roman" w:eastAsia="仿宋_GB2312" w:cs="Times New Roman"/>
          <w:b/>
          <w:sz w:val="28"/>
          <w:szCs w:val="28"/>
          <w:highlight w:val="none"/>
        </w:rPr>
        <w:t>6. 温室气体清单编制：</w:t>
      </w:r>
      <w:r>
        <w:rPr>
          <w:rFonts w:ascii="Times New Roman" w:hAnsi="Times New Roman" w:eastAsia="仿宋_GB2312" w:cs="Times New Roman"/>
          <w:sz w:val="28"/>
          <w:szCs w:val="28"/>
          <w:highlight w:val="none"/>
        </w:rPr>
        <w:t>指</w:t>
      </w:r>
      <w:r>
        <w:rPr>
          <w:rFonts w:hint="eastAsia" w:ascii="Times New Roman" w:hAnsi="Times New Roman" w:eastAsia="仿宋_GB2312" w:cs="Times New Roman"/>
          <w:sz w:val="28"/>
          <w:szCs w:val="28"/>
          <w:highlight w:val="none"/>
        </w:rPr>
        <w:t>以政府、企业等为单位计算其在社会和生产活动中各环节直接或者间接排放的温室气体，是对区域内温室气体排放情况进行全面掌握与管理的重要指标</w:t>
      </w:r>
      <w:r>
        <w:rPr>
          <w:rFonts w:ascii="Times New Roman" w:hAnsi="Times New Roman" w:eastAsia="仿宋_GB2312" w:cs="Times New Roman"/>
          <w:sz w:val="28"/>
          <w:szCs w:val="28"/>
          <w:highlight w:val="none"/>
        </w:rPr>
        <w:t>。</w:t>
      </w:r>
      <w:r>
        <w:rPr>
          <w:rFonts w:ascii="Calibri" w:hAnsi="Calibri" w:eastAsia="宋体" w:cs="Times New Roman"/>
          <w:sz w:val="20"/>
          <w:szCs w:val="22"/>
          <w:highlight w:val="none"/>
        </w:rPr>
        <w:commentReference w:id="5"/>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562" w:firstLineChars="200"/>
        <w:textAlignment w:val="auto"/>
        <w:rPr>
          <w:rFonts w:hint="eastAsia" w:ascii="Times New Roman" w:hAnsi="Times New Roman" w:eastAsia="仿宋_GB2312" w:cs="Times New Roman"/>
          <w:b w:val="0"/>
          <w:bCs/>
          <w:sz w:val="28"/>
          <w:szCs w:val="28"/>
          <w:highlight w:val="none"/>
          <w:lang w:val="en-US" w:eastAsia="zh-CN"/>
        </w:rPr>
      </w:pPr>
      <w:r>
        <w:rPr>
          <w:rFonts w:hint="eastAsia" w:ascii="Times New Roman" w:hAnsi="Times New Roman" w:eastAsia="仿宋_GB2312" w:cs="Times New Roman"/>
          <w:b/>
          <w:sz w:val="28"/>
          <w:szCs w:val="28"/>
          <w:highlight w:val="none"/>
          <w:lang w:val="en-US" w:eastAsia="zh-CN"/>
        </w:rPr>
        <w:t>7.</w:t>
      </w:r>
      <w:r>
        <w:rPr>
          <w:rFonts w:hint="default" w:ascii="Times New Roman" w:hAnsi="Times New Roman" w:eastAsia="仿宋_GB2312" w:cs="Times New Roman"/>
          <w:b/>
          <w:sz w:val="28"/>
          <w:szCs w:val="28"/>
          <w:highlight w:val="none"/>
          <w:lang w:val="en-US" w:eastAsia="zh-CN"/>
        </w:rPr>
        <w:t>纳入碳市场履约率</w:t>
      </w:r>
      <w:r>
        <w:rPr>
          <w:rFonts w:hint="default" w:ascii="Times New Roman" w:hAnsi="Times New Roman" w:eastAsia="仿宋_GB2312" w:cs="Times New Roman"/>
          <w:b/>
          <w:bCs w:val="0"/>
          <w:sz w:val="28"/>
          <w:szCs w:val="28"/>
          <w:highlight w:val="none"/>
          <w:lang w:val="en-US" w:eastAsia="zh-CN"/>
        </w:rPr>
        <w:t>：</w:t>
      </w:r>
      <w:r>
        <w:rPr>
          <w:rFonts w:hint="eastAsia" w:ascii="Times New Roman" w:hAnsi="Times New Roman" w:eastAsia="仿宋_GB2312" w:cs="Times New Roman"/>
          <w:b w:val="0"/>
          <w:bCs/>
          <w:sz w:val="28"/>
          <w:szCs w:val="28"/>
          <w:highlight w:val="none"/>
          <w:lang w:val="en-US" w:eastAsia="zh-CN"/>
        </w:rPr>
        <w:t>指行政辖区内纳入全国碳排放权交易市场的重点排放单位在在规定期限内，向碳排放权交易主管部门提交不少于上年度经核查确认排放量的排放配额或低效量。</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562" w:firstLineChars="200"/>
        <w:textAlignment w:val="auto"/>
        <w:rPr>
          <w:rFonts w:hint="eastAsia" w:ascii="Times New Roman" w:hAnsi="Times New Roman" w:eastAsia="仿宋_GB2312" w:cs="Times New Roman"/>
          <w:b w:val="0"/>
          <w:bCs/>
          <w:sz w:val="28"/>
          <w:szCs w:val="28"/>
          <w:highlight w:val="none"/>
          <w:lang w:val="en-US" w:eastAsia="zh-CN"/>
        </w:rPr>
      </w:pPr>
      <w:r>
        <w:rPr>
          <w:rFonts w:hint="eastAsia" w:ascii="Times New Roman" w:hAnsi="Times New Roman" w:eastAsia="仿宋_GB2312" w:cs="Times New Roman"/>
          <w:b/>
          <w:sz w:val="28"/>
          <w:szCs w:val="28"/>
          <w:highlight w:val="none"/>
          <w:lang w:val="en-US" w:eastAsia="zh-CN"/>
        </w:rPr>
        <w:t>8.</w:t>
      </w:r>
      <w:r>
        <w:rPr>
          <w:rFonts w:hint="eastAsia" w:ascii="Times New Roman" w:hAnsi="Times New Roman" w:eastAsia="仿宋_GB2312" w:cs="Times New Roman"/>
          <w:b/>
          <w:sz w:val="28"/>
          <w:szCs w:val="28"/>
          <w:highlight w:val="none"/>
          <w:lang w:eastAsia="zh-CN"/>
        </w:rPr>
        <w:t>区域空气质量</w:t>
      </w:r>
      <w:r>
        <w:rPr>
          <w:rFonts w:hint="eastAsia" w:ascii="Times New Roman" w:hAnsi="Times New Roman" w:eastAsia="仿宋_GB2312" w:cs="Times New Roman"/>
          <w:b/>
          <w:bCs w:val="0"/>
          <w:sz w:val="28"/>
          <w:szCs w:val="28"/>
          <w:highlight w:val="none"/>
          <w:lang w:val="en-US" w:eastAsia="zh-CN"/>
        </w:rPr>
        <w:t>：</w:t>
      </w:r>
      <w:r>
        <w:rPr>
          <w:rFonts w:hint="eastAsia" w:ascii="Times New Roman" w:hAnsi="Times New Roman" w:eastAsia="仿宋_GB2312" w:cs="Times New Roman"/>
          <w:b w:val="0"/>
          <w:bCs/>
          <w:sz w:val="28"/>
          <w:szCs w:val="28"/>
          <w:highlight w:val="none"/>
          <w:lang w:val="en-US" w:eastAsia="zh-CN"/>
        </w:rPr>
        <w:t>综合考虑空气质量优良天数比率指标、细颗粒物浓度指标、重污染天数比率指标。</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562" w:firstLineChars="200"/>
        <w:textAlignment w:val="auto"/>
        <w:rPr>
          <w:rFonts w:hint="eastAsia" w:ascii="Times New Roman" w:hAnsi="Times New Roman" w:eastAsia="仿宋_GB2312" w:cs="Times New Roman"/>
          <w:b w:val="0"/>
          <w:bCs/>
          <w:sz w:val="28"/>
          <w:szCs w:val="28"/>
          <w:highlight w:val="none"/>
          <w:lang w:val="en-US" w:eastAsia="zh-CN"/>
        </w:rPr>
      </w:pPr>
      <w:r>
        <w:rPr>
          <w:rFonts w:hint="eastAsia" w:ascii="Times New Roman" w:hAnsi="Times New Roman" w:eastAsia="仿宋_GB2312" w:cs="Times New Roman"/>
          <w:b/>
          <w:sz w:val="28"/>
          <w:szCs w:val="28"/>
          <w:highlight w:val="none"/>
          <w:lang w:val="en-US" w:eastAsia="zh-CN"/>
        </w:rPr>
        <w:t>9.工业固体废物综合利用率</w:t>
      </w:r>
      <w:r>
        <w:rPr>
          <w:rFonts w:hint="eastAsia" w:ascii="Times New Roman" w:hAnsi="Times New Roman" w:eastAsia="仿宋_GB2312" w:cs="Times New Roman"/>
          <w:b/>
          <w:bCs w:val="0"/>
          <w:sz w:val="28"/>
          <w:szCs w:val="28"/>
          <w:highlight w:val="none"/>
          <w:lang w:val="en-US" w:eastAsia="zh-CN"/>
        </w:rPr>
        <w:t>：</w:t>
      </w:r>
      <w:r>
        <w:rPr>
          <w:rFonts w:hint="eastAsia" w:ascii="Times New Roman" w:hAnsi="Times New Roman" w:eastAsia="仿宋_GB2312" w:cs="Times New Roman"/>
          <w:b w:val="0"/>
          <w:bCs/>
          <w:sz w:val="28"/>
          <w:szCs w:val="28"/>
          <w:highlight w:val="none"/>
          <w:lang w:val="en-US" w:eastAsia="zh-CN"/>
        </w:rPr>
        <w:t>是指工业固体废弃物综合利用量占工业固体废弃物产生量（包括综合利用往年贮存量）的比例，工业固体废弃物综合利用量是指企业通过回收、加工、循环、交换等方式，从工业固体废弃物中提取或者使其转化为可以利用的资源、能源和其他原材料的工业固体废物量。</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sz w:val="28"/>
          <w:szCs w:val="28"/>
          <w:highlight w:val="none"/>
        </w:rPr>
      </w:pPr>
      <m:oMathPara>
        <m:oMath>
          <m:r>
            <m:rPr>
              <m:sty m:val="p"/>
            </m:rPr>
            <w:rPr>
              <w:rFonts w:hint="eastAsia" w:ascii="Cambria Math" w:hAnsi="Cambria Math" w:eastAsia="仿宋_GB2312"/>
              <w:sz w:val="22"/>
              <w:szCs w:val="28"/>
              <w:highlight w:val="none"/>
            </w:rPr>
            <m:t>工业固体废弃物综合利用率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工业固体废弃物综合利用量</m:t>
              </m:r>
              <m:r>
                <m:rPr>
                  <m:sty m:val="p"/>
                </m:rPr>
                <w:rPr>
                  <w:rFonts w:hint="eastAsia" w:ascii="Cambria Math" w:hAnsi="Cambria Math" w:eastAsia="仿宋_GB2312"/>
                  <w:sz w:val="22"/>
                  <w:szCs w:val="28"/>
                  <w:highlight w:val="none"/>
                </w:rPr>
                <m:t>（吨）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工业固体废物产生量+综合利用往年贮存量</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10</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b/>
          <w:sz w:val="28"/>
          <w:szCs w:val="28"/>
          <w:highlight w:val="none"/>
        </w:rPr>
        <w:t xml:space="preserve"> 单位</w:t>
      </w:r>
      <w:r>
        <w:rPr>
          <w:rFonts w:ascii="Times New Roman" w:hAnsi="Times New Roman" w:eastAsia="仿宋_GB2312" w:cs="Times New Roman"/>
          <w:b/>
          <w:sz w:val="28"/>
          <w:szCs w:val="28"/>
          <w:highlight w:val="none"/>
        </w:rPr>
        <w:t>工业增加值碳排放量：</w:t>
      </w:r>
      <w:r>
        <w:rPr>
          <w:rFonts w:hint="eastAsia" w:ascii="Times New Roman" w:hAnsi="Times New Roman" w:eastAsia="仿宋_GB2312" w:cs="Times New Roman"/>
          <w:sz w:val="28"/>
          <w:szCs w:val="28"/>
          <w:highlight w:val="none"/>
        </w:rPr>
        <w:t>指行政区域内单位工业增加值的二氧化碳排放量，是反映经济发展与减排情况的一项重要指标。</w:t>
      </w:r>
    </w:p>
    <w:p>
      <w:pPr>
        <w:keepNext w:val="0"/>
        <w:keepLines w:val="0"/>
        <w:pageBreakBefore w:val="0"/>
        <w:widowControl w:val="0"/>
        <w:kinsoku/>
        <w:wordWrap/>
        <w:overflowPunct/>
        <w:topLinePunct w:val="0"/>
        <w:autoSpaceDE/>
        <w:autoSpaceDN/>
        <w:bidi w:val="0"/>
        <w:adjustRightInd/>
        <w:snapToGrid/>
        <w:spacing w:line="594" w:lineRule="exact"/>
        <w:ind w:firstLine="480"/>
        <w:textAlignment w:val="auto"/>
        <w:rPr>
          <w:rFonts w:ascii="Times New Roman" w:hAnsi="Times New Roman" w:eastAsia="仿宋_GB2312" w:cs="Times New Roman"/>
          <w:sz w:val="22"/>
          <w:szCs w:val="28"/>
          <w:highlight w:val="none"/>
        </w:rPr>
      </w:pPr>
      <m:oMathPara>
        <m:oMath>
          <m:r>
            <m:rPr>
              <m:sty m:val="p"/>
            </m:rPr>
            <w:rPr>
              <w:rFonts w:ascii="Cambria Math" w:hAnsi="Cambria Math" w:eastAsia="仿宋_GB2312"/>
              <w:sz w:val="22"/>
              <w:szCs w:val="28"/>
              <w:highlight w:val="none"/>
            </w:rPr>
            <m:t>单位工业增加值碳排放量=</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碳排放量（吨）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工业增加值（万元）</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11</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规上工业战略性新兴产业总产值占工业总产值比重</w:t>
      </w:r>
      <w:r>
        <w:rPr>
          <w:rFonts w:ascii="Times New Roman" w:hAnsi="Times New Roman" w:eastAsia="仿宋_GB2312" w:cs="Times New Roman"/>
          <w:b/>
          <w:sz w:val="28"/>
          <w:szCs w:val="28"/>
          <w:highlight w:val="none"/>
        </w:rPr>
        <w:t>：</w:t>
      </w:r>
      <w:r>
        <w:rPr>
          <w:rFonts w:ascii="Times New Roman" w:hAnsi="Times New Roman" w:eastAsia="仿宋_GB2312" w:cs="Times New Roman"/>
          <w:sz w:val="28"/>
          <w:szCs w:val="28"/>
          <w:highlight w:val="none"/>
        </w:rPr>
        <w:t>指区域内</w:t>
      </w:r>
      <w:r>
        <w:rPr>
          <w:rFonts w:hint="eastAsia" w:ascii="Times New Roman" w:hAnsi="Times New Roman" w:eastAsia="仿宋_GB2312" w:cs="Times New Roman"/>
          <w:sz w:val="28"/>
          <w:szCs w:val="28"/>
          <w:highlight w:val="none"/>
        </w:rPr>
        <w:t>规上工业战略性新兴产业总产值与工业总产值的比例，是反映产业结构占比的重要指标。</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规上工业战略性新兴产业总产值占比</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规上工业新兴产业总产值（万元）</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工业总产值（万元）</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12.</w:t>
      </w:r>
      <w:r>
        <w:rPr>
          <w:rFonts w:ascii="Times New Roman" w:hAnsi="Times New Roman" w:eastAsia="仿宋_GB2312" w:cs="Times New Roman"/>
          <w:b/>
          <w:sz w:val="28"/>
          <w:szCs w:val="28"/>
          <w:highlight w:val="none"/>
        </w:rPr>
        <w:t>碳中和企业数量：</w:t>
      </w:r>
      <w:r>
        <w:rPr>
          <w:rFonts w:ascii="Times New Roman" w:hAnsi="Times New Roman" w:eastAsia="仿宋_GB2312" w:cs="Times New Roman"/>
          <w:sz w:val="28"/>
          <w:szCs w:val="28"/>
          <w:highlight w:val="none"/>
        </w:rPr>
        <w:t>指</w:t>
      </w:r>
      <w:r>
        <w:rPr>
          <w:rFonts w:hint="eastAsia" w:ascii="Times New Roman" w:hAnsi="Times New Roman" w:eastAsia="仿宋_GB2312" w:cs="Times New Roman"/>
          <w:sz w:val="28"/>
          <w:szCs w:val="28"/>
          <w:highlight w:val="none"/>
        </w:rPr>
        <w:t>实现碳中和的规上企业数量</w:t>
      </w:r>
      <w:r>
        <w:rPr>
          <w:rFonts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3</w:t>
      </w:r>
      <w:r>
        <w:rPr>
          <w:rFonts w:ascii="Times New Roman" w:hAnsi="Times New Roman" w:eastAsia="仿宋_GB2312" w:cs="Times New Roman"/>
          <w:b/>
          <w:sz w:val="28"/>
          <w:szCs w:val="28"/>
          <w:highlight w:val="none"/>
        </w:rPr>
        <w:t>. 全绿能企业数量：</w:t>
      </w:r>
      <w:r>
        <w:rPr>
          <w:rFonts w:ascii="Times New Roman" w:hAnsi="Times New Roman" w:eastAsia="仿宋_GB2312" w:cs="Times New Roman"/>
          <w:sz w:val="28"/>
          <w:szCs w:val="28"/>
          <w:highlight w:val="none"/>
        </w:rPr>
        <w:t>指</w:t>
      </w:r>
      <w:r>
        <w:rPr>
          <w:rFonts w:hint="eastAsia" w:ascii="Times New Roman" w:hAnsi="Times New Roman" w:eastAsia="仿宋_GB2312" w:cs="Times New Roman"/>
          <w:sz w:val="28"/>
          <w:szCs w:val="28"/>
          <w:highlight w:val="none"/>
        </w:rPr>
        <w:t>100%使用非化石能源（含电力消费）的规上企业数量</w:t>
      </w:r>
      <w:r>
        <w:rPr>
          <w:rFonts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4</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单位G</w:t>
      </w:r>
      <w:r>
        <w:rPr>
          <w:rFonts w:ascii="Times New Roman" w:hAnsi="Times New Roman" w:eastAsia="仿宋_GB2312" w:cs="Times New Roman"/>
          <w:b/>
          <w:sz w:val="28"/>
          <w:szCs w:val="28"/>
          <w:highlight w:val="none"/>
        </w:rPr>
        <w:t>DP能耗：</w:t>
      </w:r>
      <w:r>
        <w:rPr>
          <w:rFonts w:hint="eastAsia" w:ascii="Times New Roman" w:hAnsi="Times New Roman" w:eastAsia="仿宋_GB2312" w:cs="Times New Roman"/>
          <w:sz w:val="28"/>
          <w:szCs w:val="28"/>
          <w:highlight w:val="none"/>
        </w:rPr>
        <w:t>指行政区域内单位地区生产总值的能源消耗量，是反映能源消费水平和节能降耗状况的主要指标。根据各地考核要求不同，可分别采用单位地区生产总值能耗或单位地区生产总值能耗降低率。要求单位地区生产总值能耗或单位地区生产总值能耗降低率完成上级规定的目标任务，保持稳定或持续改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单位地区生产总值能耗</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能源消耗总量（吨标煤）</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地区生产总值（万元）</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5.</w:t>
      </w:r>
      <w:r>
        <w:rPr>
          <w:rFonts w:ascii="Times New Roman" w:hAnsi="Times New Roman" w:eastAsia="仿宋_GB2312" w:cs="Times New Roman"/>
          <w:b/>
          <w:sz w:val="28"/>
          <w:szCs w:val="28"/>
          <w:highlight w:val="none"/>
        </w:rPr>
        <w:t xml:space="preserve"> 可再生能源占能源消费比重：</w:t>
      </w:r>
      <w:r>
        <w:rPr>
          <w:rFonts w:ascii="Times New Roman" w:hAnsi="Times New Roman" w:eastAsia="仿宋_GB2312" w:cs="Times New Roman"/>
          <w:sz w:val="28"/>
          <w:szCs w:val="28"/>
          <w:highlight w:val="none"/>
        </w:rPr>
        <w:t>指</w:t>
      </w:r>
      <w:r>
        <w:rPr>
          <w:rFonts w:hint="eastAsia" w:ascii="Times New Roman" w:hAnsi="Times New Roman" w:eastAsia="仿宋_GB2312" w:cs="Times New Roman"/>
          <w:sz w:val="28"/>
          <w:szCs w:val="28"/>
          <w:highlight w:val="none"/>
        </w:rPr>
        <w:t>风能、太阳能、水能、生物质能、地热能等可再生能源消费量与能源消费总量的比例，是反映非化石能源占比的主要指标</w:t>
      </w:r>
      <w:r>
        <w:rPr>
          <w:rFonts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可再生能源占能源消费比重</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再生能源消费量（吨标煤）</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能源消耗总量（吨标煤）</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16</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lang w:eastAsia="zh-CN"/>
        </w:rPr>
        <w:t>县（区）</w:t>
      </w:r>
      <w:r>
        <w:rPr>
          <w:rFonts w:ascii="Times New Roman" w:hAnsi="Times New Roman" w:eastAsia="仿宋_GB2312" w:cs="Times New Roman"/>
          <w:b/>
          <w:sz w:val="28"/>
          <w:szCs w:val="28"/>
          <w:highlight w:val="none"/>
        </w:rPr>
        <w:t>绿色建筑占新建建筑比例：</w:t>
      </w:r>
      <w:r>
        <w:rPr>
          <w:rFonts w:hint="eastAsia" w:ascii="Times New Roman" w:hAnsi="Times New Roman" w:eastAsia="仿宋_GB2312" w:cs="Times New Roman"/>
          <w:sz w:val="28"/>
          <w:szCs w:val="28"/>
          <w:highlight w:val="none"/>
        </w:rPr>
        <w:t>指</w:t>
      </w:r>
      <w:r>
        <w:rPr>
          <w:rFonts w:hint="eastAsia" w:ascii="Times New Roman" w:hAnsi="Times New Roman" w:eastAsia="仿宋_GB2312" w:cs="Times New Roman"/>
          <w:sz w:val="28"/>
          <w:szCs w:val="28"/>
          <w:highlight w:val="none"/>
          <w:lang w:eastAsia="zh-CN"/>
        </w:rPr>
        <w:t>县（区）</w:t>
      </w:r>
      <w:r>
        <w:rPr>
          <w:rFonts w:hint="eastAsia" w:ascii="Times New Roman" w:hAnsi="Times New Roman" w:eastAsia="仿宋_GB2312" w:cs="Times New Roman"/>
          <w:sz w:val="28"/>
          <w:szCs w:val="28"/>
          <w:highlight w:val="none"/>
        </w:rPr>
        <w:t>建成区内达到《绿色建筑评价标准》（GB/T 50378-2019）的新建绿色建筑面积占新建建筑总面积的比例。绿色建筑指在全寿命期内，节约资源、保护环境、减少污染，为人们提供健康、适用、高效的适用空间，最大限度地实现人与自然和谐共生的高质量建筑。</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1"/>
          <w:szCs w:val="28"/>
          <w:highlight w:val="none"/>
        </w:rPr>
      </w:pPr>
      <m:oMathPara>
        <m:oMath>
          <m:r>
            <m:rPr>
              <m:sty m:val="p"/>
            </m:rPr>
            <w:rPr>
              <w:rFonts w:hint="eastAsia" w:ascii="Cambria Math" w:hAnsi="Cambria Math" w:eastAsia="仿宋_GB2312"/>
              <w:sz w:val="21"/>
              <w:szCs w:val="28"/>
              <w:highlight w:val="none"/>
            </w:rPr>
            <m:t>城镇新建绿色建筑比例</m:t>
          </m:r>
          <m:r>
            <m:rPr>
              <m:sty m:val="p"/>
            </m:rPr>
            <w:rPr>
              <w:rFonts w:ascii="Cambria Math" w:hAnsi="Cambria Math" w:eastAsia="仿宋_GB2312"/>
              <w:sz w:val="21"/>
              <w:szCs w:val="28"/>
              <w:highlight w:val="none"/>
            </w:rPr>
            <m:t>=</m:t>
          </m:r>
          <m:f>
            <m:fPr>
              <m:ctrlPr>
                <w:rPr>
                  <w:rFonts w:ascii="Cambria Math" w:hAnsi="Cambria Math" w:eastAsia="仿宋_GB2312"/>
                  <w:sz w:val="21"/>
                  <w:szCs w:val="28"/>
                  <w:highlight w:val="none"/>
                </w:rPr>
              </m:ctrlPr>
            </m:fPr>
            <m:num>
              <m:r>
                <m:rPr>
                  <m:sty m:val="p"/>
                </m:rPr>
                <w:rPr>
                  <w:rFonts w:hint="eastAsia" w:ascii="Cambria Math" w:hAnsi="Cambria Math" w:eastAsia="仿宋_GB2312"/>
                  <w:sz w:val="21"/>
                  <w:szCs w:val="28"/>
                  <w:highlight w:val="none"/>
                </w:rPr>
                <m:t>新建绿色建筑面积（万平方米）</m:t>
              </m:r>
              <m:ctrlPr>
                <w:rPr>
                  <w:rFonts w:ascii="Cambria Math" w:hAnsi="Cambria Math" w:eastAsia="仿宋_GB2312"/>
                  <w:sz w:val="21"/>
                  <w:szCs w:val="28"/>
                  <w:highlight w:val="none"/>
                </w:rPr>
              </m:ctrlPr>
            </m:num>
            <m:den>
              <m:r>
                <m:rPr>
                  <m:sty m:val="p"/>
                </m:rPr>
                <w:rPr>
                  <w:rFonts w:hint="eastAsia" w:ascii="Cambria Math" w:hAnsi="Cambria Math" w:eastAsia="仿宋_GB2312"/>
                  <w:sz w:val="21"/>
                  <w:szCs w:val="28"/>
                  <w:highlight w:val="none"/>
                </w:rPr>
                <m:t>新建建筑总面积（万平方米）</m:t>
              </m:r>
              <m:ctrlPr>
                <w:rPr>
                  <w:rFonts w:ascii="Cambria Math" w:hAnsi="Cambria Math" w:eastAsia="仿宋_GB2312"/>
                  <w:sz w:val="21"/>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仿宋_GB2312" w:hAnsi="仿宋_GB2312" w:eastAsia="仿宋_GB2312" w:cs="仿宋_GB2312"/>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7.</w:t>
      </w:r>
      <w:r>
        <w:rPr>
          <w:rFonts w:ascii="Times New Roman" w:hAnsi="Times New Roman" w:eastAsia="仿宋_GB2312" w:cs="Times New Roman"/>
          <w:b/>
          <w:sz w:val="28"/>
          <w:szCs w:val="28"/>
          <w:highlight w:val="none"/>
        </w:rPr>
        <w:t>超低能耗建筑建设规模：</w:t>
      </w:r>
      <w:r>
        <w:rPr>
          <w:rFonts w:ascii="Times New Roman" w:hAnsi="Times New Roman" w:eastAsia="仿宋_GB2312" w:cs="Times New Roman"/>
          <w:sz w:val="28"/>
          <w:szCs w:val="28"/>
          <w:highlight w:val="none"/>
        </w:rPr>
        <w:t>指超低能耗建筑的建设面积大小。超低能耗建筑</w:t>
      </w:r>
      <w:r>
        <w:rPr>
          <w:rFonts w:hint="eastAsia" w:ascii="Times New Roman" w:hAnsi="Times New Roman" w:eastAsia="仿宋_GB2312" w:cs="Times New Roman"/>
          <w:sz w:val="28"/>
          <w:szCs w:val="28"/>
          <w:highlight w:val="none"/>
        </w:rPr>
        <w:t>是指通过充分利用当地气候环境，来进行天然采光，自然通风</w:t>
      </w:r>
      <w:r>
        <w:rPr>
          <w:rFonts w:hint="eastAsia" w:ascii="仿宋_GB2312" w:hAnsi="Times New Roman" w:eastAsia="仿宋_GB2312" w:cs="Times New Roman"/>
          <w:sz w:val="28"/>
          <w:szCs w:val="28"/>
          <w:highlight w:val="none"/>
        </w:rPr>
        <w:t>，以及</w:t>
      </w:r>
      <w:r>
        <w:rPr>
          <w:rFonts w:hint="eastAsia" w:ascii="仿宋_GB2312" w:hAnsi="微软雅黑" w:eastAsia="仿宋_GB2312" w:cs="微软雅黑"/>
          <w:sz w:val="28"/>
          <w:szCs w:val="28"/>
          <w:highlight w:val="none"/>
        </w:rPr>
        <w:t>采用</w:t>
      </w:r>
      <w:r>
        <w:rPr>
          <w:rFonts w:hint="eastAsia" w:ascii="仿宋_GB2312" w:hAnsi="仿宋_GB2312" w:eastAsia="仿宋_GB2312" w:cs="仿宋_GB2312"/>
          <w:sz w:val="28"/>
          <w:szCs w:val="28"/>
          <w:highlight w:val="none"/>
        </w:rPr>
        <w:t>围挡防护的建筑结构，保温隔热，最大程度降低建筑物的供电，供暖，空调与照明灯的供应，达到冬暖夏凉效果的建筑。</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8</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新增或更新出租车和公交车新能源比例</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指新增或更新城市公交车、出租汽车和城市物流配送车辆中，新能源汽车的占比情况。</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9</w:t>
      </w:r>
      <w:r>
        <w:rPr>
          <w:rFonts w:ascii="Times New Roman" w:hAnsi="Times New Roman" w:eastAsia="仿宋_GB2312" w:cs="Times New Roman"/>
          <w:b/>
          <w:sz w:val="28"/>
          <w:szCs w:val="28"/>
          <w:highlight w:val="none"/>
        </w:rPr>
        <w:t>. 绿色出行比例：</w:t>
      </w:r>
      <w:r>
        <w:rPr>
          <w:rFonts w:ascii="Times New Roman" w:hAnsi="Times New Roman" w:eastAsia="仿宋_GB2312" w:cs="Times New Roman"/>
          <w:sz w:val="28"/>
          <w:szCs w:val="28"/>
          <w:highlight w:val="none"/>
        </w:rPr>
        <w:t>指</w:t>
      </w:r>
      <w:r>
        <w:rPr>
          <w:rFonts w:hint="eastAsia" w:ascii="Times New Roman" w:hAnsi="Times New Roman" w:eastAsia="仿宋_GB2312" w:cs="Times New Roman"/>
          <w:sz w:val="28"/>
          <w:szCs w:val="28"/>
          <w:highlight w:val="none"/>
        </w:rPr>
        <w:t>绿色出行人次与总出行人次的比例。绿色出行是指采用城市轨道交通、公共汽电车、自行车和步行等对环境影响较小的交通出行方式。推广绿色出行对缓解交通拥堵和节能减排具有重要作用。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8"/>
          <w:szCs w:val="28"/>
          <w:highlight w:val="none"/>
        </w:rPr>
      </w:pPr>
      <m:oMathPara>
        <m:oMath>
          <m:r>
            <m:rPr>
              <m:sty m:val="p"/>
            </m:rPr>
            <w:rPr>
              <w:rFonts w:hint="eastAsia" w:ascii="Cambria Math" w:hAnsi="Cambria Math" w:eastAsia="仿宋_GB2312"/>
              <w:sz w:val="22"/>
              <w:szCs w:val="28"/>
              <w:highlight w:val="none"/>
            </w:rPr>
            <m:t>绿色出行比例</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绿色出行人次</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出行总人次</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20</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农作物秸秆综合利用率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指行政区域内综合利用的秸秆量占秸秆产生总量的比例。秸秆综合利用的方式包括秸秆气化、饲料化、能源化、秸秆还田、编织等。</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8"/>
          <w:szCs w:val="28"/>
          <w:highlight w:val="none"/>
        </w:rPr>
      </w:pPr>
      <m:oMathPara>
        <m:oMath>
          <m:r>
            <m:rPr>
              <m:sty m:val="p"/>
            </m:rPr>
            <w:rPr>
              <w:rFonts w:hint="eastAsia" w:ascii="Cambria Math" w:hAnsi="Cambria Math" w:eastAsia="仿宋_GB2312"/>
              <w:sz w:val="22"/>
              <w:szCs w:val="28"/>
              <w:highlight w:val="none"/>
            </w:rPr>
            <m:t>农作物秸秆综合利用率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综合利用的秸秆量（吨）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秸秆产生总量</m:t>
              </m:r>
              <m:r>
                <m:rPr>
                  <m:sty m:val="p"/>
                </m:rPr>
                <w:rPr>
                  <w:rFonts w:hint="eastAsia" w:ascii="Cambria Math" w:hAnsi="Cambria Math" w:eastAsia="仿宋_GB2312"/>
                  <w:sz w:val="22"/>
                  <w:szCs w:val="28"/>
                  <w:highlight w:val="none"/>
                </w:rPr>
                <m:t>（吨）</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21</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畜禽粪污综合利用率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行政区域内规模化畜禽养殖场通过还田、沼气、堆肥、培养料等方式综合利用的畜禽粪污量占畜禽粪污产生总量的比例。有关标准按照《畜禽规模养殖污染防治条例》（国务院令第643号）、《畜禽养殖业污染物排放标准》（GB 18596-2001）和《畜禽粪便无害化处理技术规范》（GB/T 36195-2018）执行。</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畜禽粪污综合利用率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综合利用量（吨）</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畜禽粪污</m:t>
              </m:r>
              <m:r>
                <m:rPr>
                  <m:sty m:val="p"/>
                </m:rPr>
                <w:rPr>
                  <w:rFonts w:ascii="Cambria Math" w:hAnsi="Cambria Math" w:eastAsia="仿宋_GB2312"/>
                  <w:sz w:val="22"/>
                  <w:szCs w:val="28"/>
                  <w:highlight w:val="none"/>
                </w:rPr>
                <m:t>产生总量</m:t>
              </m:r>
              <m:r>
                <m:rPr>
                  <m:sty m:val="p"/>
                </m:rPr>
                <w:rPr>
                  <w:rFonts w:hint="eastAsia" w:ascii="Cambria Math" w:hAnsi="Cambria Math" w:eastAsia="仿宋_GB2312"/>
                  <w:sz w:val="22"/>
                  <w:szCs w:val="28"/>
                  <w:highlight w:val="none"/>
                </w:rPr>
                <m:t>（吨）</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22</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农膜回收利用率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主要指用于粮食、蔬菜育秧（苗）和蔬菜、食用菌、水果等大棚设施栽培的0.01毫米以上的加厚农膜的回收利用率。各地区参照原农业部《关于印发&lt;农膜回收行动方案&gt;的通知》（农科教发〔2017〕8号），采取人工捡拾回收、地膜机械化捡拾回收，全生物可降解地膜等技术措施，采用以旧换新、经营主体上交、专业化组织回收、加工企业回收等多种回收利用方式。可采用农业农村部门的农膜回收率指标统计数据。</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3</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森林覆盖率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指行政区域内森林面积占土地总面积的百分比。森林面积包括郁闭度0.2以上的乔木林地面积和竹林地面积、国家特别规定的灌木林地面积、农田林网以及村旁、路旁、水旁、宅旁林木的覆盖面积。</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森林覆盖率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森林面积（平方公里）</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土地总面积</m:t>
              </m:r>
              <m:r>
                <m:rPr>
                  <m:sty m:val="p"/>
                </m:rPr>
                <w:rPr>
                  <w:rFonts w:hint="eastAsia" w:ascii="Cambria Math" w:hAnsi="Cambria Math" w:eastAsia="仿宋_GB2312"/>
                  <w:sz w:val="22"/>
                  <w:szCs w:val="28"/>
                  <w:highlight w:val="none"/>
                </w:rPr>
                <m:t>（平方公里）</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4</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森林蓄积量</w:t>
      </w:r>
      <w:r>
        <w:rPr>
          <w:rFonts w:ascii="Times New Roman" w:hAnsi="Times New Roman" w:eastAsia="仿宋_GB2312" w:cs="Times New Roman"/>
          <w:b/>
          <w:sz w:val="28"/>
          <w:szCs w:val="28"/>
          <w:highlight w:val="none"/>
        </w:rPr>
        <w:t>：</w:t>
      </w:r>
      <w:r>
        <w:rPr>
          <w:rFonts w:ascii="Times New Roman" w:hAnsi="Times New Roman" w:eastAsia="仿宋_GB2312" w:cs="Times New Roman"/>
          <w:sz w:val="28"/>
          <w:szCs w:val="28"/>
          <w:highlight w:val="none"/>
        </w:rPr>
        <w:t>是指</w:t>
      </w:r>
      <w:r>
        <w:rPr>
          <w:rFonts w:hint="eastAsia" w:ascii="Times New Roman" w:hAnsi="Times New Roman" w:eastAsia="仿宋_GB2312" w:cs="Times New Roman"/>
          <w:sz w:val="28"/>
          <w:szCs w:val="28"/>
          <w:highlight w:val="none"/>
        </w:rPr>
        <w:t>一定森林面积上存在着的林木树干部分的总材积，是反映一个地区森林资源总规模和水平的基本指标之一，也是反映森林资源的丰富程度、衡量森林生态环境优劣的重要依据。</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5</w:t>
      </w:r>
      <w:r>
        <w:rPr>
          <w:rFonts w:ascii="Times New Roman" w:hAnsi="Times New Roman" w:eastAsia="仿宋_GB2312" w:cs="Times New Roman"/>
          <w:b/>
          <w:sz w:val="28"/>
          <w:szCs w:val="28"/>
          <w:highlight w:val="none"/>
        </w:rPr>
        <w:t>. 生活垃圾</w:t>
      </w:r>
      <w:r>
        <w:rPr>
          <w:rFonts w:hint="eastAsia" w:ascii="Times New Roman" w:hAnsi="Times New Roman" w:eastAsia="仿宋_GB2312" w:cs="Times New Roman"/>
          <w:b/>
          <w:sz w:val="28"/>
          <w:szCs w:val="28"/>
          <w:highlight w:val="none"/>
          <w:lang w:eastAsia="zh-CN"/>
        </w:rPr>
        <w:t>无害化处理</w:t>
      </w:r>
      <w:r>
        <w:rPr>
          <w:rFonts w:ascii="Times New Roman" w:hAnsi="Times New Roman" w:eastAsia="仿宋_GB2312" w:cs="Times New Roman"/>
          <w:b/>
          <w:sz w:val="28"/>
          <w:szCs w:val="28"/>
          <w:highlight w:val="none"/>
        </w:rPr>
        <w:t>率：</w:t>
      </w:r>
      <w:r>
        <w:rPr>
          <w:rFonts w:hint="eastAsia" w:ascii="Times New Roman" w:hAnsi="Times New Roman" w:eastAsia="仿宋_GB2312" w:cs="Times New Roman"/>
          <w:sz w:val="28"/>
          <w:szCs w:val="28"/>
          <w:highlight w:val="none"/>
        </w:rPr>
        <w:t>指区域内经无害化处理的生活垃圾量占本地区生活垃圾产生总量的比例。在统计上，由于生活垃圾产生量不易取得，可用清运量代替。</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生活垃圾</m:t>
          </m:r>
          <m:r>
            <m:rPr>
              <m:sty m:val="p"/>
            </m:rPr>
            <w:rPr>
              <w:rFonts w:hint="eastAsia" w:ascii="DejaVu Math TeX Gyre" w:hAnsi="DejaVu Math TeX Gyre" w:eastAsia="仿宋_GB2312"/>
              <w:sz w:val="22"/>
              <w:szCs w:val="28"/>
              <w:highlight w:val="none"/>
              <w:lang w:eastAsia="zh-CN"/>
            </w:rPr>
            <m:t>无害化处理</m:t>
          </m:r>
          <m:r>
            <m:rPr>
              <m:sty m:val="p"/>
            </m:rPr>
            <w:rPr>
              <w:rFonts w:hint="eastAsia" w:ascii="Cambria Math" w:hAnsi="Cambria Math" w:eastAsia="仿宋_GB2312"/>
              <w:sz w:val="22"/>
              <w:szCs w:val="28"/>
              <w:highlight w:val="none"/>
            </w:rPr>
            <m:t>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DejaVu Math TeX Gyre" w:hAnsi="DejaVu Math TeX Gyre" w:eastAsia="仿宋_GB2312"/>
                  <w:sz w:val="22"/>
                  <w:szCs w:val="28"/>
                  <w:highlight w:val="none"/>
                  <w:lang w:eastAsia="zh-CN"/>
                </w:rPr>
                <m:t>经无害化处理的</m:t>
              </m:r>
              <m:r>
                <m:rPr>
                  <m:sty m:val="p"/>
                </m:rPr>
                <w:rPr>
                  <w:rFonts w:ascii="Cambria Math" w:hAnsi="Cambria Math" w:eastAsia="仿宋_GB2312"/>
                  <w:sz w:val="22"/>
                  <w:szCs w:val="28"/>
                  <w:highlight w:val="none"/>
                </w:rPr>
                <m:t>生活垃圾量（吨）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生活垃圾产生量</m:t>
              </m:r>
              <m:r>
                <m:rPr>
                  <m:sty m:val="p"/>
                </m:rPr>
                <w:rPr>
                  <w:rFonts w:hint="eastAsia" w:ascii="Cambria Math" w:hAnsi="Cambria Math" w:eastAsia="仿宋_GB2312"/>
                  <w:sz w:val="22"/>
                  <w:szCs w:val="28"/>
                  <w:highlight w:val="none"/>
                </w:rPr>
                <m:t>（吨）</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6</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生活污水治理率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指区域内经过污水处理厂或其他污水处理设施处理，且达到排放标准的排水量占污水排放总量的百分比。要求污水处理厂污泥得到安全处置，污泥处置参照《</w:t>
      </w:r>
      <w:r>
        <w:rPr>
          <w:rFonts w:hint="eastAsia" w:ascii="Times New Roman" w:hAnsi="Times New Roman" w:eastAsia="仿宋_GB2312" w:cs="Times New Roman"/>
          <w:sz w:val="28"/>
          <w:szCs w:val="28"/>
          <w:highlight w:val="none"/>
          <w:lang w:eastAsia="zh-CN"/>
        </w:rPr>
        <w:t>县（区）</w:t>
      </w:r>
      <w:r>
        <w:rPr>
          <w:rFonts w:hint="eastAsia" w:ascii="Times New Roman" w:hAnsi="Times New Roman" w:eastAsia="仿宋_GB2312" w:cs="Times New Roman"/>
          <w:sz w:val="28"/>
          <w:szCs w:val="28"/>
          <w:highlight w:val="none"/>
        </w:rPr>
        <w:t>排水与污水处理条例》（国务院令第641号）执行。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生活污水治理率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污水治理达标排放量（吨）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污水排放总量</m:t>
              </m:r>
              <m:r>
                <m:rPr>
                  <m:sty m:val="p"/>
                </m:rPr>
                <w:rPr>
                  <w:rFonts w:hint="eastAsia" w:ascii="Cambria Math" w:hAnsi="Cambria Math" w:eastAsia="仿宋_GB2312"/>
                  <w:sz w:val="22"/>
                  <w:szCs w:val="28"/>
                  <w:highlight w:val="none"/>
                </w:rPr>
                <m:t>（吨）</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7</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低碳零碳技术领域专利新增数量</w:t>
      </w:r>
      <w:r>
        <w:rPr>
          <w:rFonts w:ascii="Times New Roman" w:hAnsi="Times New Roman" w:eastAsia="仿宋_GB2312" w:cs="Times New Roman"/>
          <w:b/>
          <w:sz w:val="28"/>
          <w:szCs w:val="28"/>
          <w:highlight w:val="none"/>
        </w:rPr>
        <w:t>：</w:t>
      </w:r>
      <w:r>
        <w:rPr>
          <w:rFonts w:ascii="Times New Roman" w:hAnsi="Times New Roman" w:eastAsia="仿宋_GB2312" w:cs="Times New Roman"/>
          <w:sz w:val="28"/>
          <w:szCs w:val="28"/>
          <w:highlight w:val="none"/>
        </w:rPr>
        <w:t>指</w:t>
      </w:r>
      <w:r>
        <w:rPr>
          <w:rFonts w:hint="eastAsia" w:ascii="Times New Roman" w:hAnsi="Times New Roman" w:eastAsia="仿宋_GB2312" w:cs="Times New Roman"/>
          <w:sz w:val="28"/>
          <w:szCs w:val="28"/>
          <w:highlight w:val="none"/>
        </w:rPr>
        <w:t>与低碳、零碳能源技术相关的发明专利新增数量，是反映低碳技术领域创新能力的主要指标。</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8</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碳排放监测系统</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指通过综合观测、数值模拟、统计分析等手段，对能源活动、工业过程等典型源排放的二氧化碳排放量进行监测的系统。</w:t>
      </w:r>
    </w:p>
    <w:p>
      <w:pPr>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ascii="黑体" w:hAnsi="黑体" w:eastAsia="黑体" w:cs="黑体"/>
          <w:sz w:val="28"/>
          <w:szCs w:val="28"/>
          <w:highlight w:val="none"/>
        </w:rPr>
        <w:sectPr>
          <w:footerReference r:id="rId8" w:type="default"/>
          <w:pgSz w:w="11906" w:h="16838"/>
          <w:pgMar w:top="1984" w:right="1531" w:bottom="1701" w:left="1531" w:header="851" w:footer="1361" w:gutter="0"/>
          <w:pgBorders>
            <w:top w:val="none" w:sz="0" w:space="0"/>
            <w:left w:val="none" w:sz="0" w:space="0"/>
            <w:bottom w:val="none" w:sz="0" w:space="0"/>
            <w:right w:val="none" w:sz="0" w:space="0"/>
          </w:pgBorders>
          <w:pgNumType w:fmt="decimal"/>
          <w:cols w:space="0" w:num="1"/>
          <w:rtlGutter w:val="0"/>
          <w:docGrid w:type="lines" w:linePitch="438" w:charSpace="0"/>
        </w:sect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9</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低碳宣传教育活动</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指每年组织相关低碳培训或承办相关低碳活动情况。</w:t>
      </w:r>
    </w:p>
    <w:p>
      <w:pPr>
        <w:spacing w:line="600"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lang w:val="en-US" w:eastAsia="zh-CN"/>
        </w:rPr>
        <w:t>4</w:t>
      </w:r>
    </w:p>
    <w:p>
      <w:pPr>
        <w:spacing w:line="60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低碳近零碳</w:t>
      </w:r>
      <w:r>
        <w:rPr>
          <w:rFonts w:hint="eastAsia" w:ascii="方正小标宋简体" w:hAnsi="方正小标宋简体" w:eastAsia="方正小标宋简体" w:cs="方正小标宋简体"/>
          <w:sz w:val="44"/>
          <w:szCs w:val="44"/>
          <w:highlight w:val="none"/>
        </w:rPr>
        <w:t>园区试点建设评价指标</w:t>
      </w:r>
    </w:p>
    <w:tbl>
      <w:tblPr>
        <w:tblStyle w:val="8"/>
        <w:tblW w:w="1382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00"/>
        <w:gridCol w:w="2968"/>
        <w:gridCol w:w="1104"/>
        <w:gridCol w:w="2580"/>
        <w:gridCol w:w="1208"/>
        <w:gridCol w:w="1047"/>
        <w:gridCol w:w="978"/>
        <w:gridCol w:w="963"/>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81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序号</w:t>
            </w: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指标类别</w:t>
            </w:r>
          </w:p>
        </w:tc>
        <w:tc>
          <w:tcPr>
            <w:tcW w:w="296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指标名称</w:t>
            </w:r>
          </w:p>
        </w:tc>
        <w:tc>
          <w:tcPr>
            <w:tcW w:w="1104"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单位</w:t>
            </w:r>
          </w:p>
        </w:tc>
        <w:tc>
          <w:tcPr>
            <w:tcW w:w="258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指标值</w:t>
            </w:r>
          </w:p>
        </w:tc>
        <w:tc>
          <w:tcPr>
            <w:tcW w:w="120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指标属性</w:t>
            </w:r>
          </w:p>
        </w:tc>
        <w:tc>
          <w:tcPr>
            <w:tcW w:w="104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现状值</w:t>
            </w:r>
          </w:p>
        </w:tc>
        <w:tc>
          <w:tcPr>
            <w:tcW w:w="2903"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p>
        </w:tc>
        <w:tc>
          <w:tcPr>
            <w:tcW w:w="296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p>
        </w:tc>
        <w:tc>
          <w:tcPr>
            <w:tcW w:w="1104"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p>
        </w:tc>
        <w:tc>
          <w:tcPr>
            <w:tcW w:w="258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p>
        </w:tc>
        <w:tc>
          <w:tcPr>
            <w:tcW w:w="120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p>
        </w:tc>
        <w:tc>
          <w:tcPr>
            <w:tcW w:w="104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第一年</w:t>
            </w: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第二年</w:t>
            </w: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第三年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tcFitText/>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制度体系</w:t>
            </w: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低碳发展规划</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制定实施</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约束性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碳排放管理体系</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碳排放</w:t>
            </w: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碳排放总量下降率</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保持稳定或持续改善</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约束性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单位工业增加值碳排放</w:t>
            </w: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下降率</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保持稳定或持续改善</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约束性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园区温室气体清单编制</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开展</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能源</w:t>
            </w: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单位GDP能耗</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吨标煤/万元</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完成上级规定的目标任务</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约束性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可再生能源占能源消费</w:t>
            </w: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比重</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逐年提高</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煤炭消费总量削减率</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保持稳定或持续改善</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建筑</w:t>
            </w: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园区绿色建筑占新建建筑比例</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超低能耗建筑建设规模</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vertAlign w:val="superscript"/>
                <w:lang w:val="en-US" w:eastAsia="zh-CN"/>
              </w:rPr>
            </w:pPr>
            <w:r>
              <w:rPr>
                <w:rFonts w:hint="eastAsia" w:ascii="宋体" w:hAnsi="宋体" w:eastAsia="宋体" w:cs="宋体"/>
                <w:sz w:val="24"/>
                <w:szCs w:val="24"/>
                <w:highlight w:val="none"/>
              </w:rPr>
              <w:t>万</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vertAlign w:val="superscript"/>
                <w:lang w:val="en-US" w:eastAsia="zh-CN"/>
              </w:rPr>
              <w:t>2</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持续增加</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交通</w:t>
            </w: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园区内绿色出行比例</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color w:val="auto"/>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园区内新能源车</w:t>
            </w:r>
            <w:r>
              <w:rPr>
                <w:rFonts w:hint="eastAsia" w:ascii="宋体" w:hAnsi="宋体" w:eastAsia="宋体" w:cs="宋体"/>
                <w:color w:val="auto"/>
                <w:sz w:val="24"/>
                <w:szCs w:val="24"/>
                <w:highlight w:val="none"/>
                <w:lang w:val="en-US" w:eastAsia="zh-CN"/>
              </w:rPr>
              <w:t>占比</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持续提高</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绿地</w:t>
            </w: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绿化覆盖率</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污染</w:t>
            </w:r>
            <w:r>
              <w:rPr>
                <w:rFonts w:hint="eastAsia" w:ascii="宋体" w:hAnsi="宋体" w:eastAsia="宋体" w:cs="宋体"/>
                <w:sz w:val="24"/>
                <w:szCs w:val="24"/>
                <w:highlight w:val="none"/>
                <w:lang w:eastAsia="zh-CN"/>
              </w:rPr>
              <w:t>物</w:t>
            </w: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减排</w:t>
            </w:r>
          </w:p>
        </w:tc>
        <w:tc>
          <w:tcPr>
            <w:tcW w:w="29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污染物排放量</w:t>
            </w:r>
            <w:r>
              <w:rPr>
                <w:rFonts w:hint="eastAsia" w:ascii="宋体" w:hAnsi="宋体" w:eastAsia="宋体" w:cs="宋体"/>
                <w:sz w:val="24"/>
                <w:szCs w:val="24"/>
                <w:highlight w:val="none"/>
                <w:lang w:val="en-US" w:eastAsia="zh-CN"/>
              </w:rPr>
              <w:t>下降比例</w:t>
            </w:r>
          </w:p>
        </w:tc>
        <w:tc>
          <w:tcPr>
            <w:tcW w:w="110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持续改善</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约束</w:t>
            </w:r>
            <w:r>
              <w:rPr>
                <w:rFonts w:hint="eastAsia" w:ascii="宋体" w:hAnsi="宋体" w:eastAsia="宋体" w:cs="宋体"/>
                <w:b/>
                <w:bCs/>
                <w:sz w:val="24"/>
                <w:szCs w:val="24"/>
                <w:highlight w:val="none"/>
              </w:rPr>
              <w:t>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中水回用</w:t>
            </w:r>
            <w:r>
              <w:rPr>
                <w:rFonts w:hint="eastAsia" w:ascii="宋体" w:hAnsi="宋体" w:eastAsia="宋体" w:cs="宋体"/>
                <w:sz w:val="24"/>
                <w:szCs w:val="24"/>
                <w:highlight w:val="none"/>
              </w:rPr>
              <w:t>率</w:t>
            </w:r>
          </w:p>
        </w:tc>
        <w:tc>
          <w:tcPr>
            <w:tcW w:w="110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工业固体废物综合利用率</w:t>
            </w:r>
          </w:p>
        </w:tc>
        <w:tc>
          <w:tcPr>
            <w:tcW w:w="110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持续提高</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绿色制造</w:t>
            </w:r>
          </w:p>
        </w:tc>
        <w:tc>
          <w:tcPr>
            <w:tcW w:w="29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绿色产业增加值占园区工业总产值比例</w:t>
            </w:r>
          </w:p>
        </w:tc>
        <w:tc>
          <w:tcPr>
            <w:tcW w:w="110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保持稳定或持续提高</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绿色工厂申报比例</w:t>
            </w:r>
          </w:p>
        </w:tc>
        <w:tc>
          <w:tcPr>
            <w:tcW w:w="110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持续增加</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创新</w:t>
            </w: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低碳零碳技术领域专利新增数量</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持续增加</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运营管理</w:t>
            </w: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碳排放监测系统</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碳</w:t>
            </w:r>
            <w:r>
              <w:rPr>
                <w:rFonts w:hint="eastAsia" w:ascii="宋体" w:hAnsi="宋体" w:eastAsia="宋体" w:cs="宋体"/>
                <w:sz w:val="24"/>
                <w:szCs w:val="24"/>
                <w:highlight w:val="none"/>
                <w:lang w:eastAsia="zh-CN"/>
              </w:rPr>
              <w:t>信息</w:t>
            </w:r>
            <w:r>
              <w:rPr>
                <w:rFonts w:hint="eastAsia" w:ascii="宋体" w:hAnsi="宋体" w:eastAsia="宋体" w:cs="宋体"/>
                <w:sz w:val="24"/>
                <w:szCs w:val="24"/>
                <w:highlight w:val="none"/>
              </w:rPr>
              <w:t>披露</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开展</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tcBorders>
              <w:tl2br w:val="nil"/>
              <w:tr2bl w:val="nil"/>
            </w:tcBorders>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val="0"/>
                <w:bCs/>
                <w:kern w:val="2"/>
                <w:sz w:val="21"/>
                <w:szCs w:val="21"/>
                <w:highlight w:val="none"/>
                <w:lang w:val="en-US" w:eastAsia="zh-CN" w:bidi="ar-SA"/>
              </w:rPr>
            </w:pPr>
          </w:p>
        </w:tc>
        <w:tc>
          <w:tcPr>
            <w:tcW w:w="12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2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低碳宣传教育活动</w:t>
            </w:r>
          </w:p>
        </w:tc>
        <w:tc>
          <w:tcPr>
            <w:tcW w:w="1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次/年</w:t>
            </w:r>
          </w:p>
        </w:tc>
        <w:tc>
          <w:tcPr>
            <w:tcW w:w="258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开展</w:t>
            </w:r>
          </w:p>
        </w:tc>
        <w:tc>
          <w:tcPr>
            <w:tcW w:w="12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参考性</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highlight w:val="none"/>
              </w:rPr>
            </w:pPr>
          </w:p>
        </w:tc>
      </w:tr>
    </w:tbl>
    <w:p>
      <w:pPr>
        <w:rPr>
          <w:rFonts w:hint="eastAsia" w:eastAsia="宋体"/>
          <w:highlight w:val="none"/>
          <w:lang w:eastAsia="zh-CN"/>
        </w:rPr>
        <w:sectPr>
          <w:footerReference r:id="rId9" w:type="default"/>
          <w:pgSz w:w="16838" w:h="11906" w:orient="landscape"/>
          <w:pgMar w:top="1803" w:right="1440" w:bottom="1803" w:left="1440" w:header="851" w:footer="1361"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Calibri" w:hAnsi="Calibri" w:eastAsia="宋体" w:cs="Times New Roman"/>
          <w:sz w:val="21"/>
          <w:szCs w:val="24"/>
          <w:highlight w:val="none"/>
          <w:lang w:eastAsia="zh-CN"/>
        </w:rPr>
        <w:t>注：数据采集优先采用行政管理部门统计数据。</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2"/>
        <w:rPr>
          <w:rFonts w:ascii="仿宋_GB2312" w:hAnsi="Calibri" w:eastAsia="仿宋_GB2312" w:cs="Times New Roman"/>
          <w:b/>
          <w:sz w:val="28"/>
          <w:szCs w:val="28"/>
          <w:highlight w:val="none"/>
        </w:rPr>
      </w:pPr>
      <w:r>
        <w:rPr>
          <w:rFonts w:hint="eastAsia" w:ascii="仿宋_GB2312" w:hAnsi="Calibri" w:eastAsia="仿宋_GB2312" w:cs="Times New Roman"/>
          <w:b/>
          <w:sz w:val="28"/>
          <w:szCs w:val="28"/>
          <w:highlight w:val="none"/>
        </w:rPr>
        <w:t>指标解释：</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 低碳发展规划：</w:t>
      </w:r>
      <w:r>
        <w:rPr>
          <w:rFonts w:hint="eastAsia" w:ascii="Times New Roman" w:hAnsi="Times New Roman" w:eastAsia="仿宋_GB2312" w:cs="Times New Roman"/>
          <w:sz w:val="28"/>
          <w:szCs w:val="28"/>
          <w:highlight w:val="none"/>
        </w:rPr>
        <w:t>指申报主体围绕推进区域绿色低碳发展，组织编制的具有自身特色的建设规划。</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b/>
          <w:sz w:val="28"/>
          <w:szCs w:val="28"/>
          <w:highlight w:val="none"/>
        </w:rPr>
      </w:pPr>
      <w:r>
        <w:rPr>
          <w:rFonts w:ascii="Times New Roman" w:hAnsi="Times New Roman" w:eastAsia="仿宋_GB2312" w:cs="Times New Roman"/>
          <w:b/>
          <w:sz w:val="28"/>
          <w:szCs w:val="28"/>
          <w:highlight w:val="none"/>
        </w:rPr>
        <w:t xml:space="preserve">2. </w:t>
      </w:r>
      <w:r>
        <w:rPr>
          <w:rFonts w:hint="eastAsia" w:ascii="Times New Roman" w:hAnsi="Times New Roman" w:eastAsia="仿宋_GB2312" w:cs="Times New Roman"/>
          <w:b/>
          <w:sz w:val="28"/>
          <w:szCs w:val="28"/>
          <w:highlight w:val="none"/>
        </w:rPr>
        <w:t>碳排放管理体系</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主要指成立碳排放管理专门机构，明确职责；建立碳排放统计、核算与考核制度，制作能源统计台账；对主要碳排放管理人员进行专业技能教育与培训；定期审核碳排放目标指标，制定纠正措施和预防措施确保目标完成。</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 xml:space="preserve">3. </w:t>
      </w:r>
      <w:r>
        <w:rPr>
          <w:rFonts w:hint="eastAsia" w:ascii="Times New Roman" w:hAnsi="Times New Roman" w:eastAsia="仿宋_GB2312" w:cs="Times New Roman"/>
          <w:b/>
          <w:sz w:val="28"/>
          <w:szCs w:val="28"/>
          <w:highlight w:val="none"/>
        </w:rPr>
        <w:t>碳排放总量下降率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指园区内二氧化碳排放量与上年相比下降幅度，是反映节能减排状况的主要指标。要求园区内二氧化碳排放量降低率保持稳定或持续改善。</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仿宋_GB2312" w:hAnsi="Calibri" w:eastAsia="仿宋_GB2312" w:cs="Times New Roman"/>
          <w:b/>
          <w:sz w:val="28"/>
          <w:szCs w:val="28"/>
          <w:highlight w:val="none"/>
        </w:rPr>
      </w:pPr>
      <m:oMathPara>
        <m:oMath>
          <m:r>
            <m:rPr>
              <m:sty m:val="p"/>
            </m:rPr>
            <w:rPr>
              <w:rFonts w:hint="eastAsia" w:ascii="Cambria Math" w:hAnsi="Cambria Math" w:eastAsia="仿宋_GB2312"/>
              <w:sz w:val="22"/>
              <w:szCs w:val="28"/>
              <w:highlight w:val="none"/>
            </w:rPr>
            <m:t>碳排放总量下降率</m:t>
          </m:r>
          <m:r>
            <m:rPr>
              <m:sty m:val="p"/>
            </m:rPr>
            <w:rPr>
              <w:rFonts w:ascii="Cambria Math" w:hAnsi="Cambria Math" w:eastAsia="仿宋_GB2312"/>
              <w:sz w:val="22"/>
              <w:szCs w:val="28"/>
              <w:highlight w:val="none"/>
            </w:rPr>
            <m:t>=（1</m:t>
          </m:r>
          <m:r>
            <m:rPr>
              <m:sty m:val="p"/>
            </m:rPr>
            <w:rPr>
              <w:rFonts w:ascii="Cambria Math" w:hAnsi="Cambria Math" w:eastAsia="微软雅黑"/>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本年度</m:t>
              </m:r>
              <m:r>
                <m:rPr>
                  <m:sty m:val="p"/>
                </m:rPr>
                <w:rPr>
                  <w:rFonts w:hint="eastAsia" w:ascii="Cambria Math" w:hAnsi="Cambria Math" w:eastAsia="仿宋_GB2312"/>
                  <w:sz w:val="22"/>
                  <w:szCs w:val="28"/>
                  <w:highlight w:val="none"/>
                </w:rPr>
                <m:t>二氧化碳排放量</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上年</m:t>
              </m:r>
              <m:r>
                <m:rPr>
                  <m:sty m:val="p"/>
                </m:rPr>
                <w:rPr>
                  <w:rFonts w:hint="eastAsia" w:ascii="Cambria Math" w:hAnsi="Cambria Math" w:eastAsia="仿宋_GB2312"/>
                  <w:sz w:val="22"/>
                  <w:szCs w:val="28"/>
                  <w:highlight w:val="none"/>
                </w:rPr>
                <m:t>二氧化碳排放量</m:t>
              </m:r>
              <m:ctrlPr>
                <w:rPr>
                  <w:rFonts w:ascii="Cambria Math" w:hAnsi="Cambria Math" w:eastAsia="仿宋_GB2312"/>
                  <w:sz w:val="22"/>
                  <w:szCs w:val="28"/>
                  <w:highlight w:val="none"/>
                </w:rPr>
              </m:ctrlPr>
            </m:den>
          </m:f>
          <m:r>
            <m:rPr>
              <m:sty m:val="p"/>
            </m:rPr>
            <w:rPr>
              <w:rFonts w:ascii="Cambria Math" w:hAnsi="Cambria Math" w:eastAsia="仿宋_GB2312"/>
              <w:sz w:val="22"/>
              <w:szCs w:val="28"/>
              <w:highlight w:val="none"/>
            </w:rPr>
            <m:t>）</m:t>
          </m:r>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4.</w:t>
      </w:r>
      <w:r>
        <w:rPr>
          <w:rFonts w:hint="eastAsia" w:ascii="Times New Roman" w:hAnsi="Times New Roman" w:eastAsia="仿宋_GB2312" w:cs="Times New Roman"/>
          <w:b/>
          <w:sz w:val="28"/>
          <w:szCs w:val="28"/>
          <w:highlight w:val="none"/>
        </w:rPr>
        <w:t xml:space="preserve"> 单位</w:t>
      </w:r>
      <w:r>
        <w:rPr>
          <w:rFonts w:ascii="Times New Roman" w:hAnsi="Times New Roman" w:eastAsia="仿宋_GB2312" w:cs="Times New Roman"/>
          <w:b/>
          <w:sz w:val="28"/>
          <w:szCs w:val="28"/>
          <w:highlight w:val="none"/>
        </w:rPr>
        <w:t>工业增加值碳排放下降率：</w:t>
      </w:r>
      <w:r>
        <w:rPr>
          <w:rFonts w:hint="eastAsia" w:ascii="Times New Roman" w:hAnsi="Times New Roman" w:eastAsia="仿宋_GB2312" w:cs="Times New Roman"/>
          <w:sz w:val="28"/>
          <w:szCs w:val="28"/>
          <w:highlight w:val="none"/>
        </w:rPr>
        <w:t>指园区内单位工业增加值的二氧化碳排放量，是反映经济发展与减排情况的一项重要指标。</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sz w:val="22"/>
          <w:szCs w:val="28"/>
          <w:highlight w:val="none"/>
        </w:rPr>
      </w:pPr>
      <m:oMathPara>
        <m:oMath>
          <m:r>
            <m:rPr>
              <m:sty m:val="p"/>
            </m:rPr>
            <w:rPr>
              <w:rFonts w:ascii="Cambria Math" w:hAnsi="Cambria Math" w:eastAsia="仿宋_GB2312"/>
              <w:sz w:val="22"/>
              <w:szCs w:val="28"/>
              <w:highlight w:val="none"/>
            </w:rPr>
            <m:t>单位工业增加值碳排放量=</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碳排放量（吨）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工业增加值（万元）</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单位工业增加值碳排放下降率</m:t>
          </m:r>
          <m:r>
            <m:rPr>
              <m:sty m:val="p"/>
            </m:rPr>
            <w:rPr>
              <w:rFonts w:ascii="Cambria Math" w:hAnsi="Cambria Math" w:eastAsia="仿宋_GB2312"/>
              <w:sz w:val="22"/>
              <w:szCs w:val="28"/>
              <w:highlight w:val="none"/>
            </w:rPr>
            <m:t>=（1</m:t>
          </m:r>
          <m:r>
            <m:rPr>
              <m:sty m:val="p"/>
            </m:rPr>
            <w:rPr>
              <w:rFonts w:ascii="Cambria Math" w:hAnsi="Cambria Math" w:eastAsia="微软雅黑"/>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本年度</m:t>
              </m:r>
              <m:r>
                <m:rPr>
                  <m:sty m:val="p"/>
                </m:rPr>
                <w:rPr>
                  <w:rFonts w:hint="eastAsia" w:ascii="Cambria Math" w:hAnsi="Cambria Math" w:eastAsia="仿宋_GB2312"/>
                  <w:sz w:val="22"/>
                  <w:szCs w:val="28"/>
                  <w:highlight w:val="none"/>
                </w:rPr>
                <m:t>单位工业增加值碳排放量</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上年</m:t>
              </m:r>
              <m:r>
                <m:rPr>
                  <m:sty m:val="p"/>
                </m:rPr>
                <w:rPr>
                  <w:rFonts w:hint="eastAsia" w:ascii="Cambria Math" w:hAnsi="Cambria Math" w:eastAsia="仿宋_GB2312"/>
                  <w:sz w:val="22"/>
                  <w:szCs w:val="28"/>
                  <w:highlight w:val="none"/>
                </w:rPr>
                <m:t>单位工业增加值碳排放量</m:t>
              </m:r>
              <m:ctrlPr>
                <w:rPr>
                  <w:rFonts w:ascii="Cambria Math" w:hAnsi="Cambria Math" w:eastAsia="仿宋_GB2312"/>
                  <w:sz w:val="22"/>
                  <w:szCs w:val="28"/>
                  <w:highlight w:val="none"/>
                </w:rPr>
              </m:ctrlPr>
            </m:den>
          </m:f>
          <m:r>
            <m:rPr>
              <m:sty m:val="p"/>
            </m:rPr>
            <w:rPr>
              <w:rFonts w:ascii="Cambria Math" w:hAnsi="Cambria Math" w:eastAsia="仿宋_GB2312"/>
              <w:sz w:val="22"/>
              <w:szCs w:val="28"/>
              <w:highlight w:val="none"/>
            </w:rPr>
            <m:t>）</m:t>
          </m:r>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5. 园区</w:t>
      </w:r>
      <w:r>
        <w:rPr>
          <w:rFonts w:hint="eastAsia" w:ascii="Times New Roman" w:hAnsi="Times New Roman" w:eastAsia="仿宋_GB2312" w:cs="Times New Roman"/>
          <w:b/>
          <w:sz w:val="28"/>
          <w:szCs w:val="28"/>
          <w:highlight w:val="none"/>
        </w:rPr>
        <w:t>温室气体</w:t>
      </w:r>
      <w:r>
        <w:rPr>
          <w:rFonts w:ascii="Times New Roman" w:hAnsi="Times New Roman" w:eastAsia="仿宋_GB2312" w:cs="Times New Roman"/>
          <w:b/>
          <w:sz w:val="28"/>
          <w:szCs w:val="28"/>
          <w:highlight w:val="none"/>
        </w:rPr>
        <w:t>清单编制：</w:t>
      </w:r>
      <w:r>
        <w:rPr>
          <w:rFonts w:ascii="Times New Roman" w:hAnsi="Times New Roman" w:eastAsia="仿宋_GB2312" w:cs="Times New Roman"/>
          <w:sz w:val="28"/>
          <w:szCs w:val="28"/>
          <w:highlight w:val="none"/>
        </w:rPr>
        <w:t>是指</w:t>
      </w:r>
      <w:r>
        <w:rPr>
          <w:rFonts w:hint="eastAsia" w:ascii="Times New Roman" w:hAnsi="Times New Roman" w:eastAsia="仿宋_GB2312" w:cs="Times New Roman"/>
          <w:sz w:val="28"/>
          <w:szCs w:val="28"/>
          <w:highlight w:val="none"/>
        </w:rPr>
        <w:t>园区内企业生产活动中各环节直接或者间接排放的温室气体，是对园区内温室气体排放情况进行全面掌握与管理的重要指标</w:t>
      </w:r>
      <w:r>
        <w:rPr>
          <w:rFonts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 xml:space="preserve">6. </w:t>
      </w:r>
      <w:r>
        <w:rPr>
          <w:rFonts w:hint="eastAsia" w:ascii="Times New Roman" w:hAnsi="Times New Roman" w:eastAsia="仿宋_GB2312" w:cs="Times New Roman"/>
          <w:b/>
          <w:sz w:val="28"/>
          <w:szCs w:val="28"/>
          <w:highlight w:val="none"/>
        </w:rPr>
        <w:t>单位G</w:t>
      </w:r>
      <w:r>
        <w:rPr>
          <w:rFonts w:ascii="Times New Roman" w:hAnsi="Times New Roman" w:eastAsia="仿宋_GB2312" w:cs="Times New Roman"/>
          <w:b/>
          <w:sz w:val="28"/>
          <w:szCs w:val="28"/>
          <w:highlight w:val="none"/>
        </w:rPr>
        <w:t>DP能耗：</w:t>
      </w:r>
      <w:r>
        <w:rPr>
          <w:rFonts w:hint="eastAsia" w:ascii="Times New Roman" w:hAnsi="Times New Roman" w:eastAsia="仿宋_GB2312" w:cs="Times New Roman"/>
          <w:sz w:val="28"/>
          <w:szCs w:val="28"/>
          <w:highlight w:val="none"/>
        </w:rPr>
        <w:t>指园区内单位地区生产总值的能源消耗量，是反映能源消费水平和节能降耗状况的主要指标。要求单位地区生产总值能耗或单位地区生产总值能耗降低率完成上级规定的目标任务，保持稳定或持续改善。</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sz w:val="28"/>
          <w:szCs w:val="28"/>
          <w:highlight w:val="none"/>
        </w:rPr>
      </w:pPr>
      <m:oMathPara>
        <m:oMath>
          <m:r>
            <m:rPr>
              <m:sty m:val="p"/>
            </m:rPr>
            <w:rPr>
              <w:rFonts w:hint="eastAsia" w:ascii="Cambria Math" w:hAnsi="Cambria Math" w:eastAsia="仿宋_GB2312"/>
              <w:sz w:val="22"/>
              <w:szCs w:val="28"/>
              <w:highlight w:val="none"/>
            </w:rPr>
            <m:t>单位地区生产总值能耗</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能源消耗总量（吨标煤）</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地区生产总值（万元）</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7. 可再生能源占能源消费比重：</w:t>
      </w:r>
      <w:r>
        <w:rPr>
          <w:rFonts w:ascii="Times New Roman" w:hAnsi="Times New Roman" w:eastAsia="仿宋_GB2312" w:cs="Times New Roman"/>
          <w:sz w:val="28"/>
          <w:szCs w:val="28"/>
          <w:highlight w:val="none"/>
        </w:rPr>
        <w:t>是指</w:t>
      </w:r>
      <w:r>
        <w:rPr>
          <w:rFonts w:hint="eastAsia" w:ascii="Times New Roman" w:hAnsi="Times New Roman" w:eastAsia="仿宋_GB2312" w:cs="Times New Roman"/>
          <w:sz w:val="28"/>
          <w:szCs w:val="28"/>
          <w:highlight w:val="none"/>
        </w:rPr>
        <w:t>风能、太阳能、水能、生物质能、地热能等可再生能源消费量与能源消费总量的比例，是反映非化石能源占比的主要指标</w:t>
      </w:r>
      <w:r>
        <w:rPr>
          <w:rFonts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b/>
          <w:sz w:val="22"/>
          <w:szCs w:val="28"/>
          <w:highlight w:val="none"/>
        </w:rPr>
      </w:pPr>
      <m:oMathPara>
        <m:oMath>
          <m:r>
            <m:rPr>
              <m:sty m:val="p"/>
            </m:rPr>
            <w:rPr>
              <w:rFonts w:hint="eastAsia" w:ascii="Cambria Math" w:hAnsi="Cambria Math" w:eastAsia="仿宋_GB2312"/>
              <w:sz w:val="22"/>
              <w:szCs w:val="28"/>
              <w:highlight w:val="none"/>
            </w:rPr>
            <m:t>可再生能源占能源消费比重</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再生能源消费量（吨标煤）</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能源消耗总量（吨标煤）</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 xml:space="preserve">8. </w:t>
      </w:r>
      <w:r>
        <w:rPr>
          <w:rFonts w:hint="eastAsia" w:ascii="Times New Roman" w:hAnsi="Times New Roman" w:eastAsia="仿宋_GB2312" w:cs="Times New Roman"/>
          <w:b/>
          <w:sz w:val="28"/>
          <w:szCs w:val="28"/>
          <w:highlight w:val="none"/>
        </w:rPr>
        <w:t>煤炭消费总量削减率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指园区内煤炭消费量与上年相比下降幅度，是反映节能减排状况的主要指标。要求园区内煤炭消费量削减率保持稳定或持续改善。</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仿宋_GB2312" w:hAnsi="Calibri" w:eastAsia="仿宋_GB2312" w:cs="Times New Roman"/>
          <w:b/>
          <w:sz w:val="22"/>
          <w:szCs w:val="28"/>
          <w:highlight w:val="none"/>
        </w:rPr>
      </w:pPr>
      <m:oMathPara>
        <m:oMath>
          <m:r>
            <m:rPr>
              <m:sty m:val="p"/>
            </m:rPr>
            <w:rPr>
              <w:rFonts w:hint="eastAsia" w:ascii="Cambria Math" w:hAnsi="Cambria Math" w:eastAsia="仿宋_GB2312"/>
              <w:sz w:val="22"/>
              <w:szCs w:val="28"/>
              <w:highlight w:val="none"/>
            </w:rPr>
            <m:t>煤炭消费总量削减率</m:t>
          </m:r>
          <m:r>
            <m:rPr>
              <m:sty m:val="p"/>
            </m:rPr>
            <w:rPr>
              <w:rFonts w:ascii="Cambria Math" w:hAnsi="Cambria Math" w:eastAsia="仿宋_GB2312"/>
              <w:sz w:val="22"/>
              <w:szCs w:val="28"/>
              <w:highlight w:val="none"/>
            </w:rPr>
            <m:t>=（1</m:t>
          </m:r>
          <m:r>
            <m:rPr>
              <m:sty m:val="p"/>
            </m:rPr>
            <w:rPr>
              <w:rFonts w:ascii="Cambria Math" w:hAnsi="Cambria Math" w:eastAsia="微软雅黑"/>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本年度</m:t>
              </m:r>
              <m:r>
                <m:rPr>
                  <m:sty m:val="p"/>
                </m:rPr>
                <w:rPr>
                  <w:rFonts w:hint="eastAsia" w:ascii="Cambria Math" w:hAnsi="Cambria Math" w:eastAsia="仿宋_GB2312"/>
                  <w:sz w:val="22"/>
                  <w:szCs w:val="28"/>
                  <w:highlight w:val="none"/>
                </w:rPr>
                <m:t>煤炭消费量</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上年</m:t>
              </m:r>
              <m:r>
                <m:rPr>
                  <m:sty m:val="p"/>
                </m:rPr>
                <w:rPr>
                  <w:rFonts w:hint="eastAsia" w:ascii="Cambria Math" w:hAnsi="Cambria Math" w:eastAsia="仿宋_GB2312"/>
                  <w:sz w:val="22"/>
                  <w:szCs w:val="28"/>
                  <w:highlight w:val="none"/>
                </w:rPr>
                <m:t>煤炭消费量</m:t>
              </m:r>
              <m:ctrlPr>
                <w:rPr>
                  <w:rFonts w:ascii="Cambria Math" w:hAnsi="Cambria Math" w:eastAsia="仿宋_GB2312"/>
                  <w:sz w:val="22"/>
                  <w:szCs w:val="28"/>
                  <w:highlight w:val="none"/>
                </w:rPr>
              </m:ctrlPr>
            </m:den>
          </m:f>
          <m:r>
            <m:rPr>
              <m:sty m:val="p"/>
            </m:rPr>
            <w:rPr>
              <w:rFonts w:ascii="Cambria Math" w:hAnsi="Cambria Math" w:eastAsia="仿宋_GB2312"/>
              <w:sz w:val="22"/>
              <w:szCs w:val="28"/>
              <w:highlight w:val="none"/>
            </w:rPr>
            <m:t>）</m:t>
          </m:r>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9. 园区绿色建筑占新建建筑比例：</w:t>
      </w:r>
      <w:r>
        <w:rPr>
          <w:rFonts w:hint="eastAsia" w:ascii="Times New Roman" w:hAnsi="Times New Roman" w:eastAsia="仿宋_GB2312" w:cs="Times New Roman"/>
          <w:sz w:val="28"/>
          <w:szCs w:val="28"/>
          <w:highlight w:val="none"/>
        </w:rPr>
        <w:t>指园区内达到《绿色建筑评价标准》（GB/T 50378-2019）的新建绿色建筑面积占新建建筑总面积的比例。绿色建筑指在全寿命期内，节约资源、保护环境、减少污染，为人们提供健康、适用、高效的适用空间，最大限度地实现人与自然和谐共生的高质量建筑。</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园区新建绿色建筑比例</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新建绿色建筑面积（万平方米）</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新建建筑总面积（万平方米）</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仿宋_GB2312" w:hAnsi="仿宋_GB2312" w:eastAsia="仿宋_GB2312" w:cs="仿宋_GB2312"/>
          <w:sz w:val="28"/>
          <w:szCs w:val="28"/>
          <w:highlight w:val="none"/>
        </w:rPr>
      </w:pPr>
      <w:r>
        <w:rPr>
          <w:rFonts w:ascii="Times New Roman" w:hAnsi="Times New Roman" w:eastAsia="仿宋_GB2312" w:cs="Times New Roman"/>
          <w:b/>
          <w:sz w:val="28"/>
          <w:szCs w:val="28"/>
          <w:highlight w:val="none"/>
        </w:rPr>
        <w:t>10. 超低能耗建筑建设规模：</w:t>
      </w:r>
      <w:r>
        <w:rPr>
          <w:rFonts w:ascii="Times New Roman" w:hAnsi="Times New Roman" w:eastAsia="仿宋_GB2312" w:cs="Times New Roman"/>
          <w:sz w:val="28"/>
          <w:szCs w:val="28"/>
          <w:highlight w:val="none"/>
        </w:rPr>
        <w:t>是指超低能耗建筑的建设面积大小。超低能耗建筑</w:t>
      </w:r>
      <w:r>
        <w:rPr>
          <w:rFonts w:hint="eastAsia" w:ascii="Times New Roman" w:hAnsi="Times New Roman" w:eastAsia="仿宋_GB2312" w:cs="Times New Roman"/>
          <w:sz w:val="28"/>
          <w:szCs w:val="28"/>
          <w:highlight w:val="none"/>
        </w:rPr>
        <w:t>是指通过充分利用当地气候环境，来进行天然采光，自然通风</w:t>
      </w:r>
      <w:r>
        <w:rPr>
          <w:rFonts w:hint="eastAsia" w:ascii="仿宋_GB2312" w:hAnsi="Times New Roman" w:eastAsia="仿宋_GB2312" w:cs="Times New Roman"/>
          <w:sz w:val="28"/>
          <w:szCs w:val="28"/>
          <w:highlight w:val="none"/>
        </w:rPr>
        <w:t>，以及</w:t>
      </w:r>
      <w:r>
        <w:rPr>
          <w:rFonts w:hint="eastAsia" w:ascii="仿宋_GB2312" w:hAnsi="微软雅黑" w:eastAsia="仿宋_GB2312" w:cs="微软雅黑"/>
          <w:sz w:val="28"/>
          <w:szCs w:val="28"/>
          <w:highlight w:val="none"/>
        </w:rPr>
        <w:t>采用</w:t>
      </w:r>
      <w:r>
        <w:rPr>
          <w:rFonts w:hint="eastAsia" w:ascii="仿宋_GB2312" w:hAnsi="仿宋_GB2312" w:eastAsia="仿宋_GB2312" w:cs="仿宋_GB2312"/>
          <w:sz w:val="28"/>
          <w:szCs w:val="28"/>
          <w:highlight w:val="none"/>
        </w:rPr>
        <w:t>围挡防护的建筑结构，保温隔热，最大程度降低建筑物的供电，供暖，空调与照明灯的供应，达到冬暖夏凉效果的建筑。</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11. 园区内绿色出行比例：</w:t>
      </w:r>
      <w:r>
        <w:rPr>
          <w:rFonts w:ascii="Times New Roman" w:hAnsi="Times New Roman" w:eastAsia="仿宋_GB2312" w:cs="Times New Roman"/>
          <w:sz w:val="28"/>
          <w:szCs w:val="28"/>
          <w:highlight w:val="none"/>
        </w:rPr>
        <w:t>是指园区内</w:t>
      </w:r>
      <w:r>
        <w:rPr>
          <w:rFonts w:hint="eastAsia" w:ascii="Times New Roman" w:hAnsi="Times New Roman" w:eastAsia="仿宋_GB2312" w:cs="Times New Roman"/>
          <w:sz w:val="28"/>
          <w:szCs w:val="28"/>
          <w:highlight w:val="none"/>
        </w:rPr>
        <w:t>绿色出行人次与总出行人次的比例。绿色出行是指采用公共汽电车、自行车和步行等对环境影响较小的交通出行方式。推广绿色出行对节能减排具有重要作用。</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sz w:val="22"/>
          <w:szCs w:val="28"/>
          <w:highlight w:val="none"/>
        </w:rPr>
      </w:pPr>
      <m:oMathPara>
        <m:oMath>
          <m:r>
            <m:rPr>
              <m:sty m:val="p"/>
            </m:rPr>
            <w:rPr>
              <w:rFonts w:hint="eastAsia" w:ascii="Cambria Math" w:hAnsi="Cambria Math" w:eastAsia="仿宋_GB2312"/>
              <w:sz w:val="22"/>
              <w:szCs w:val="28"/>
              <w:highlight w:val="none"/>
            </w:rPr>
            <m:t>绿色出行比例</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绿色出行人次</m:t>
              </m:r>
              <m:ctrlPr>
                <w:rPr>
                  <w:rFonts w:ascii="Cambria Math" w:hAnsi="Cambria Math" w:eastAsia="仿宋_GB2312"/>
                  <w:sz w:val="22"/>
                  <w:szCs w:val="28"/>
                  <w:highlight w:val="none"/>
                </w:rPr>
              </m:ctrlPr>
            </m:num>
            <m:den>
              <m:r>
                <m:rPr>
                  <m:sty m:val="p"/>
                </m:rPr>
                <w:rPr>
                  <w:rFonts w:hint="eastAsia" w:ascii="Cambria Math" w:hAnsi="Cambria Math" w:eastAsia="仿宋_GB2312"/>
                  <w:sz w:val="22"/>
                  <w:szCs w:val="28"/>
                  <w:highlight w:val="none"/>
                </w:rPr>
                <m:t>出行总人次</m:t>
              </m:r>
              <m:ctrlPr>
                <w:rPr>
                  <w:rFonts w:ascii="Cambria Math" w:hAnsi="Cambria Math" w:eastAsia="仿宋_GB2312"/>
                  <w:sz w:val="22"/>
                  <w:szCs w:val="28"/>
                  <w:highlight w:val="none"/>
                </w:rPr>
              </m:ctrlPr>
            </m:den>
          </m:f>
        </m:oMath>
      </m:oMathPara>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outlineLvl w:val="9"/>
        <w:rPr>
          <w:rFonts w:hint="default" w:ascii="Times New Roman" w:hAnsi="Times New Roman" w:eastAsia="仿宋_GB2312" w:cs="Times New Roman"/>
          <w:b/>
          <w:sz w:val="28"/>
          <w:szCs w:val="28"/>
          <w:highlight w:val="none"/>
          <w:lang w:val="en-US" w:eastAsia="zh-CN"/>
        </w:rPr>
      </w:pPr>
      <w:r>
        <w:rPr>
          <w:rFonts w:hint="eastAsia" w:ascii="Times New Roman" w:hAnsi="Times New Roman" w:eastAsia="仿宋_GB2312" w:cs="Times New Roman"/>
          <w:b/>
          <w:sz w:val="28"/>
          <w:szCs w:val="28"/>
          <w:highlight w:val="none"/>
          <w:lang w:val="en-US" w:eastAsia="zh-CN"/>
        </w:rPr>
        <w:t>12.园区内新能源车占比：</w:t>
      </w:r>
      <w:r>
        <w:rPr>
          <w:rFonts w:hint="eastAsia" w:ascii="Times New Roman" w:hAnsi="Times New Roman" w:eastAsia="仿宋_GB2312" w:cs="Times New Roman"/>
          <w:b w:val="0"/>
          <w:bCs/>
          <w:sz w:val="28"/>
          <w:szCs w:val="28"/>
          <w:highlight w:val="none"/>
          <w:lang w:val="en-US" w:eastAsia="zh-CN"/>
        </w:rPr>
        <w:t>是指园区内新能源车数量占所有机动车数量的比例。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13.</w:t>
      </w:r>
      <w:r>
        <w:rPr>
          <w:rFonts w:ascii="Times New Roman" w:hAnsi="Times New Roman" w:eastAsia="仿宋_GB2312" w:cs="Times New Roman"/>
          <w:b/>
          <w:sz w:val="28"/>
          <w:szCs w:val="28"/>
          <w:highlight w:val="none"/>
        </w:rPr>
        <w:t>绿化覆盖率：</w:t>
      </w:r>
      <w:r>
        <w:rPr>
          <w:rFonts w:hint="eastAsia" w:ascii="Times New Roman" w:hAnsi="Times New Roman" w:eastAsia="仿宋_GB2312" w:cs="Times New Roman"/>
          <w:sz w:val="28"/>
          <w:szCs w:val="28"/>
          <w:highlight w:val="none"/>
        </w:rPr>
        <w:t>绿化覆盖率指园区内各类绿地总面积与基地范围内用地总面积的比值。绿化覆盖面积指区域中的乔木、灌木、草坪等所有植被的垂直投影面积，包括公共绿地、居住区绿地、单位附属绿地、防护绿地、生产绿地、道路绿地、风景林地的绿化种植覆盖面积、屋顶绿化覆盖面积以及零散树木的覆盖面积。</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仿宋_GB2312" w:hAnsi="仿宋_GB2312" w:eastAsia="仿宋_GB2312" w:cs="仿宋_GB2312"/>
          <w:sz w:val="22"/>
          <w:szCs w:val="28"/>
          <w:highlight w:val="none"/>
        </w:rPr>
      </w:pPr>
      <m:oMathPara>
        <m:oMath>
          <m:r>
            <m:rPr>
              <m:sty m:val="p"/>
            </m:rPr>
            <w:rPr>
              <w:rFonts w:hint="eastAsia" w:ascii="Cambria Math" w:hAnsi="Cambria Math" w:eastAsia="仿宋_GB2312"/>
              <w:sz w:val="22"/>
              <w:szCs w:val="28"/>
              <w:highlight w:val="none"/>
            </w:rPr>
            <m:t>绿化覆盖率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园区内各类绿地总面积（亩）</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园区用地总面积</m:t>
              </m:r>
              <m:r>
                <m:rPr>
                  <m:sty m:val="p"/>
                </m:rPr>
                <w:rPr>
                  <w:rFonts w:hint="eastAsia" w:ascii="Cambria Math" w:hAnsi="Cambria Math" w:eastAsia="仿宋_GB2312"/>
                  <w:sz w:val="22"/>
                  <w:szCs w:val="28"/>
                  <w:highlight w:val="none"/>
                </w:rPr>
                <m:t>（亩）</m:t>
              </m:r>
              <m:ctrlPr>
                <w:rPr>
                  <w:rFonts w:ascii="Cambria Math" w:hAnsi="Cambria Math" w:eastAsia="仿宋_GB2312"/>
                  <w:sz w:val="22"/>
                  <w:szCs w:val="28"/>
                  <w:highlight w:val="none"/>
                </w:rPr>
              </m:ctrlPr>
            </m:den>
          </m:f>
        </m:oMath>
      </m:oMathPara>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14.</w:t>
      </w:r>
      <w:r>
        <w:rPr>
          <w:rFonts w:ascii="Times New Roman" w:hAnsi="Times New Roman" w:eastAsia="仿宋_GB2312" w:cs="Times New Roman"/>
          <w:b/>
          <w:sz w:val="28"/>
          <w:szCs w:val="28"/>
          <w:highlight w:val="none"/>
        </w:rPr>
        <w:t>污染物排放量</w:t>
      </w:r>
      <w:r>
        <w:rPr>
          <w:rFonts w:hint="eastAsia" w:ascii="Times New Roman" w:hAnsi="Times New Roman" w:eastAsia="仿宋_GB2312" w:cs="Times New Roman"/>
          <w:b/>
          <w:sz w:val="28"/>
          <w:szCs w:val="28"/>
          <w:highlight w:val="none"/>
          <w:lang w:val="en-US" w:eastAsia="zh-CN"/>
        </w:rPr>
        <w:t>下降比例</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主要包括了二氧化硫排放量下降百分比、氮氧化物排放量下降百分比、重点行业挥发性有机物排放量下降百分比、化学需氧量排放量下降百分比、氨氮排放量下降百分比以及粉尘排放量下降百分比，是反映区域污染物浓度变化和区域环境质量的重要指标。</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5</w:t>
      </w:r>
      <w:r>
        <w:rPr>
          <w:rFonts w:ascii="Times New Roman" w:hAnsi="Times New Roman" w:eastAsia="仿宋_GB2312" w:cs="Times New Roman"/>
          <w:b/>
          <w:sz w:val="28"/>
          <w:szCs w:val="28"/>
          <w:highlight w:val="none"/>
        </w:rPr>
        <w:t>. 中水回用率：</w:t>
      </w:r>
      <w:r>
        <w:rPr>
          <w:rFonts w:hint="eastAsia" w:ascii="Times New Roman" w:hAnsi="Times New Roman" w:eastAsia="仿宋_GB2312" w:cs="Times New Roman"/>
          <w:sz w:val="28"/>
          <w:szCs w:val="28"/>
          <w:highlight w:val="none"/>
        </w:rPr>
        <w:t>指园区内工业废水与生活污水经处理后，达到规定水质标准，在一定范围内重复使用的水，主要可用于厕所冲洗、园林灌溉、道路保洁、洗车、城市喷泉、景观、冷却设备补充用水等。</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仿宋_GB2312" w:hAnsi="仿宋_GB2312" w:eastAsia="仿宋_GB2312" w:cs="仿宋_GB2312"/>
          <w:sz w:val="22"/>
          <w:szCs w:val="28"/>
          <w:highlight w:val="none"/>
        </w:rPr>
      </w:pPr>
      <m:oMathPara>
        <m:oMath>
          <m:r>
            <m:rPr>
              <m:sty m:val="p"/>
            </m:rPr>
            <w:rPr>
              <w:rFonts w:hint="eastAsia" w:ascii="Cambria Math" w:hAnsi="Cambria Math" w:eastAsia="仿宋_GB2312"/>
              <w:sz w:val="22"/>
              <w:szCs w:val="28"/>
              <w:highlight w:val="none"/>
            </w:rPr>
            <m:t>中水回用率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hint="eastAsia" w:ascii="Cambria Math" w:hAnsi="Cambria Math" w:eastAsia="仿宋_GB2312"/>
                  <w:sz w:val="22"/>
                  <w:szCs w:val="28"/>
                  <w:highlight w:val="none"/>
                </w:rPr>
                <m:t>再生水回用量（吨）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污水处理量</m:t>
              </m:r>
              <m:r>
                <m:rPr>
                  <m:sty m:val="p"/>
                </m:rPr>
                <w:rPr>
                  <w:rFonts w:hint="eastAsia" w:ascii="Cambria Math" w:hAnsi="Cambria Math" w:eastAsia="仿宋_GB2312"/>
                  <w:sz w:val="22"/>
                  <w:szCs w:val="28"/>
                  <w:highlight w:val="none"/>
                </w:rPr>
                <m:t>（吨）</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6</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工业固体废弃物综合利用率</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是指工业固体废弃物综合利用量占工业固体废弃物产生量（包括综合利用往年贮存量）的比例，工业固体废弃物综合利用量是指企业通过回收、加工、循环、交换等方式，从工业固体废弃物中提取或者使其转化为可以利用的资源、能源和其他原材料的工业固体废物量。</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sz w:val="28"/>
          <w:szCs w:val="28"/>
          <w:highlight w:val="none"/>
        </w:rPr>
      </w:pPr>
      <m:oMathPara>
        <m:oMath>
          <m:r>
            <m:rPr>
              <m:sty m:val="p"/>
            </m:rPr>
            <w:rPr>
              <w:rFonts w:hint="eastAsia" w:ascii="Cambria Math" w:hAnsi="Cambria Math" w:eastAsia="仿宋_GB2312"/>
              <w:sz w:val="22"/>
              <w:szCs w:val="28"/>
              <w:highlight w:val="none"/>
            </w:rPr>
            <m:t>工业固体废弃物综合利用率</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工业固体废弃物综合利用量</m:t>
              </m:r>
              <m:r>
                <m:rPr>
                  <m:sty m:val="p"/>
                </m:rPr>
                <w:rPr>
                  <w:rFonts w:hint="eastAsia" w:ascii="Cambria Math" w:hAnsi="Cambria Math" w:eastAsia="仿宋_GB2312"/>
                  <w:sz w:val="22"/>
                  <w:szCs w:val="28"/>
                  <w:highlight w:val="none"/>
                </w:rPr>
                <m:t>（吨）</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工业固体废物产生量+综合利用往年贮存量</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7</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绿色产业增加值占园区工业总产值比例</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园区内绿色产业的增加值与园区工业总产值的比值。其中，绿色产业增加值是依据国家统计局《战略性新兴产业分类（2012)》(试行)中关于节能环保产业和新能源产业的具体分类统计得到。</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Times New Roman" w:hAnsi="Times New Roman" w:eastAsia="仿宋_GB2312" w:cs="Times New Roman"/>
          <w:sz w:val="28"/>
          <w:szCs w:val="28"/>
          <w:highlight w:val="none"/>
        </w:rPr>
      </w:pPr>
      <m:oMathPara>
        <m:oMath>
          <m:r>
            <m:rPr>
              <m:sty m:val="p"/>
            </m:rPr>
            <w:rPr>
              <w:rFonts w:hint="eastAsia" w:ascii="Cambria Math" w:hAnsi="Cambria Math" w:eastAsia="仿宋_GB2312"/>
              <w:sz w:val="22"/>
              <w:szCs w:val="28"/>
              <w:highlight w:val="none"/>
            </w:rPr>
            <m:t>绿色产业增加值占园区工业总产值比例</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绿色产业的增加值</m:t>
              </m:r>
              <m:r>
                <m:rPr>
                  <m:sty m:val="p"/>
                </m:rPr>
                <w:rPr>
                  <w:rFonts w:hint="eastAsia" w:ascii="Cambria Math" w:hAnsi="Cambria Math" w:eastAsia="仿宋_GB2312"/>
                  <w:sz w:val="22"/>
                  <w:szCs w:val="28"/>
                  <w:highlight w:val="none"/>
                </w:rPr>
                <m:t>（万元）</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园区工业总产值</m:t>
              </m:r>
              <m:r>
                <m:rPr>
                  <m:sty m:val="p"/>
                </m:rPr>
                <w:rPr>
                  <w:rFonts w:hint="eastAsia" w:ascii="Cambria Math" w:hAnsi="Cambria Math" w:eastAsia="仿宋_GB2312"/>
                  <w:sz w:val="22"/>
                  <w:szCs w:val="28"/>
                  <w:highlight w:val="none"/>
                </w:rPr>
                <m:t>（万元）</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8</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绿色工厂申报比例</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是指重点工业企业申报绿色工厂的数量与工厂总数量的比值。绿色工厂是指实现了用地集约化、原料无害化、生产洁净化、废物资源化、能源低碳化的工厂。</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outlineLvl w:val="9"/>
        <w:rPr>
          <w:rFonts w:ascii="仿宋_GB2312" w:hAnsi="仿宋_GB2312" w:eastAsia="仿宋_GB2312" w:cs="仿宋_GB2312"/>
          <w:sz w:val="28"/>
          <w:szCs w:val="28"/>
          <w:highlight w:val="none"/>
        </w:rPr>
      </w:pPr>
      <m:oMathPara>
        <m:oMath>
          <m:r>
            <m:rPr>
              <m:sty m:val="p"/>
            </m:rPr>
            <w:rPr>
              <w:rFonts w:hint="eastAsia" w:ascii="Cambria Math" w:hAnsi="Cambria Math" w:eastAsia="仿宋_GB2312"/>
              <w:sz w:val="22"/>
              <w:szCs w:val="28"/>
              <w:highlight w:val="none"/>
            </w:rPr>
            <m:t>绿色工厂申报比例</m:t>
          </m:r>
          <m:r>
            <m:rPr>
              <m:sty m:val="p"/>
            </m:rPr>
            <w:rPr>
              <w:rFonts w:ascii="Cambria Math" w:hAnsi="Cambria Math" w:eastAsia="仿宋_GB2312"/>
              <w:sz w:val="22"/>
              <w:szCs w:val="28"/>
              <w:highlight w:val="none"/>
            </w:rPr>
            <m:t>=</m:t>
          </m:r>
          <m:f>
            <m:fPr>
              <m:ctrlPr>
                <w:rPr>
                  <w:rFonts w:ascii="Cambria Math" w:hAnsi="Cambria Math" w:eastAsia="仿宋_GB2312"/>
                  <w:sz w:val="22"/>
                  <w:szCs w:val="28"/>
                  <w:highlight w:val="none"/>
                </w:rPr>
              </m:ctrlPr>
            </m:fPr>
            <m:num>
              <m:r>
                <m:rPr>
                  <m:sty m:val="p"/>
                </m:rPr>
                <w:rPr>
                  <w:rFonts w:ascii="Cambria Math" w:hAnsi="Cambria Math" w:eastAsia="仿宋_GB2312"/>
                  <w:sz w:val="22"/>
                  <w:szCs w:val="28"/>
                  <w:highlight w:val="none"/>
                </w:rPr>
                <m:t>重点工业企业申报数量</m:t>
              </m:r>
              <m:ctrlPr>
                <w:rPr>
                  <w:rFonts w:ascii="Cambria Math" w:hAnsi="Cambria Math" w:eastAsia="仿宋_GB2312"/>
                  <w:sz w:val="22"/>
                  <w:szCs w:val="28"/>
                  <w:highlight w:val="none"/>
                </w:rPr>
              </m:ctrlPr>
            </m:num>
            <m:den>
              <m:r>
                <m:rPr>
                  <m:sty m:val="p"/>
                </m:rPr>
                <w:rPr>
                  <w:rFonts w:ascii="Cambria Math" w:hAnsi="Cambria Math" w:eastAsia="仿宋_GB2312"/>
                  <w:sz w:val="22"/>
                  <w:szCs w:val="28"/>
                  <w:highlight w:val="none"/>
                </w:rPr>
                <m:t>工厂总数量</m:t>
              </m:r>
              <m:ctrlPr>
                <w:rPr>
                  <w:rFonts w:ascii="Cambria Math" w:hAnsi="Cambria Math" w:eastAsia="仿宋_GB2312"/>
                  <w:sz w:val="22"/>
                  <w:szCs w:val="28"/>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1</w:t>
      </w:r>
      <w:r>
        <w:rPr>
          <w:rFonts w:hint="eastAsia" w:ascii="Times New Roman" w:hAnsi="Times New Roman" w:eastAsia="仿宋_GB2312" w:cs="Times New Roman"/>
          <w:b/>
          <w:sz w:val="28"/>
          <w:szCs w:val="28"/>
          <w:highlight w:val="none"/>
          <w:lang w:val="en-US" w:eastAsia="zh-CN"/>
        </w:rPr>
        <w:t>9</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低碳零碳技术领域专利新增数量</w:t>
      </w:r>
      <w:r>
        <w:rPr>
          <w:rFonts w:ascii="Times New Roman" w:hAnsi="Times New Roman" w:eastAsia="仿宋_GB2312" w:cs="Times New Roman"/>
          <w:b/>
          <w:sz w:val="28"/>
          <w:szCs w:val="28"/>
          <w:highlight w:val="none"/>
        </w:rPr>
        <w:t>：</w:t>
      </w:r>
      <w:r>
        <w:rPr>
          <w:rFonts w:ascii="Times New Roman" w:hAnsi="Times New Roman" w:eastAsia="仿宋_GB2312" w:cs="Times New Roman"/>
          <w:sz w:val="28"/>
          <w:szCs w:val="28"/>
          <w:highlight w:val="none"/>
        </w:rPr>
        <w:t>是指</w:t>
      </w:r>
      <w:r>
        <w:rPr>
          <w:rFonts w:hint="eastAsia" w:ascii="Times New Roman" w:hAnsi="Times New Roman" w:eastAsia="仿宋_GB2312" w:cs="Times New Roman"/>
          <w:sz w:val="28"/>
          <w:szCs w:val="28"/>
          <w:highlight w:val="none"/>
        </w:rPr>
        <w:t>与低碳、零碳能源技术相关的发明专利新增数量，是反映低碳技术领域创新能力的主要指标。</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hint="eastAsia" w:ascii="Times New Roman" w:hAnsi="Times New Roman" w:eastAsia="仿宋_GB2312" w:cs="Times New Roman"/>
          <w:b/>
          <w:sz w:val="28"/>
          <w:szCs w:val="28"/>
          <w:highlight w:val="none"/>
          <w:lang w:val="en-US" w:eastAsia="zh-CN"/>
        </w:rPr>
        <w:t>20</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碳排放监测系统</w:t>
      </w:r>
      <w:r>
        <w:rPr>
          <w:rFonts w:ascii="Times New Roman" w:hAnsi="Times New Roman" w:eastAsia="仿宋_GB2312" w:cs="Times New Roman"/>
          <w:b/>
          <w:sz w:val="28"/>
          <w:szCs w:val="28"/>
          <w:highlight w:val="none"/>
        </w:rPr>
        <w:t>：</w:t>
      </w:r>
      <w:r>
        <w:rPr>
          <w:rFonts w:hint="eastAsia" w:ascii="Times New Roman" w:hAnsi="Times New Roman" w:eastAsia="仿宋_GB2312" w:cs="Times New Roman"/>
          <w:sz w:val="28"/>
          <w:szCs w:val="28"/>
          <w:highlight w:val="none"/>
        </w:rPr>
        <w:t>是指通过综合观测、数值模拟、统计分析等手段，对能源活动、工业过程等典型源排放的二氧化碳排放量进行监测的系统。</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1</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碳披露</w:t>
      </w:r>
      <w:r>
        <w:rPr>
          <w:rFonts w:ascii="Times New Roman" w:hAnsi="Times New Roman" w:eastAsia="仿宋_GB2312" w:cs="Times New Roman"/>
          <w:b/>
          <w:sz w:val="28"/>
          <w:szCs w:val="28"/>
          <w:highlight w:val="none"/>
        </w:rPr>
        <w:t>：</w:t>
      </w:r>
      <w:r>
        <w:rPr>
          <w:rFonts w:ascii="Times New Roman" w:hAnsi="Times New Roman" w:eastAsia="仿宋_GB2312" w:cs="Times New Roman"/>
          <w:sz w:val="28"/>
          <w:szCs w:val="28"/>
          <w:highlight w:val="none"/>
        </w:rPr>
        <w:t>是</w:t>
      </w:r>
      <w:r>
        <w:rPr>
          <w:rFonts w:hint="eastAsia" w:ascii="Times New Roman" w:hAnsi="Times New Roman" w:eastAsia="仿宋_GB2312" w:cs="Times New Roman"/>
          <w:sz w:val="28"/>
          <w:szCs w:val="28"/>
          <w:highlight w:val="none"/>
        </w:rPr>
        <w:t>指每年定期对外公布园区碳排放情况。</w:t>
      </w:r>
    </w:p>
    <w:p>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outlineLvl w:val="9"/>
        <w:rPr>
          <w:rFonts w:hint="eastAsia"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2</w:t>
      </w:r>
      <w:r>
        <w:rPr>
          <w:rFonts w:hint="eastAsia" w:ascii="Times New Roman" w:hAnsi="Times New Roman" w:eastAsia="仿宋_GB2312" w:cs="Times New Roman"/>
          <w:b/>
          <w:sz w:val="28"/>
          <w:szCs w:val="28"/>
          <w:highlight w:val="none"/>
          <w:lang w:val="en-US" w:eastAsia="zh-CN"/>
        </w:rPr>
        <w:t>2</w:t>
      </w:r>
      <w:r>
        <w:rPr>
          <w:rFonts w:ascii="Times New Roman" w:hAnsi="Times New Roman" w:eastAsia="仿宋_GB2312" w:cs="Times New Roman"/>
          <w:b/>
          <w:sz w:val="28"/>
          <w:szCs w:val="28"/>
          <w:highlight w:val="none"/>
        </w:rPr>
        <w:t xml:space="preserve">. </w:t>
      </w:r>
      <w:r>
        <w:rPr>
          <w:rFonts w:hint="eastAsia" w:ascii="Times New Roman" w:hAnsi="Times New Roman" w:eastAsia="仿宋_GB2312" w:cs="Times New Roman"/>
          <w:b/>
          <w:sz w:val="28"/>
          <w:szCs w:val="28"/>
          <w:highlight w:val="none"/>
        </w:rPr>
        <w:t>低碳宣传教育活动</w:t>
      </w:r>
      <w:r>
        <w:rPr>
          <w:rFonts w:ascii="Times New Roman" w:hAnsi="Times New Roman" w:eastAsia="仿宋_GB2312" w:cs="Times New Roman"/>
          <w:b/>
          <w:sz w:val="28"/>
          <w:szCs w:val="28"/>
          <w:highlight w:val="none"/>
        </w:rPr>
        <w:t>：</w:t>
      </w:r>
      <w:r>
        <w:rPr>
          <w:rFonts w:ascii="Times New Roman" w:hAnsi="Times New Roman" w:eastAsia="仿宋_GB2312" w:cs="Times New Roman"/>
          <w:sz w:val="28"/>
          <w:szCs w:val="28"/>
          <w:highlight w:val="none"/>
        </w:rPr>
        <w:t>是</w:t>
      </w:r>
      <w:r>
        <w:rPr>
          <w:rFonts w:hint="eastAsia" w:ascii="Times New Roman" w:hAnsi="Times New Roman" w:eastAsia="仿宋_GB2312" w:cs="Times New Roman"/>
          <w:sz w:val="28"/>
          <w:szCs w:val="28"/>
          <w:highlight w:val="none"/>
        </w:rPr>
        <w:t>指每年组织相关低碳培训或承办相关低碳活动情况。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sz w:val="32"/>
          <w:szCs w:val="32"/>
          <w:highlight w:val="none"/>
        </w:rPr>
        <w:sectPr>
          <w:footerReference r:id="rId10" w:type="default"/>
          <w:pgSz w:w="11906" w:h="16838"/>
          <w:pgMar w:top="1984" w:right="1531" w:bottom="1701" w:left="1531" w:header="851" w:footer="1361" w:gutter="0"/>
          <w:pgBorders>
            <w:top w:val="none" w:sz="0" w:space="0"/>
            <w:left w:val="none" w:sz="0" w:space="0"/>
            <w:bottom w:val="none" w:sz="0" w:space="0"/>
            <w:right w:val="none" w:sz="0" w:space="0"/>
          </w:pgBorders>
          <w:pgNumType w:fmt="decimal"/>
          <w:cols w:space="0" w:num="1"/>
          <w:rtlGutter w:val="0"/>
          <w:docGrid w:type="lines" w:linePitch="438" w:charSpace="0"/>
        </w:sectPr>
      </w:pPr>
    </w:p>
    <w:p>
      <w:pPr>
        <w:spacing w:line="600"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件5</w:t>
      </w:r>
    </w:p>
    <w:p>
      <w:pPr>
        <w:spacing w:line="600" w:lineRule="exact"/>
        <w:jc w:val="center"/>
        <w:rPr>
          <w:rFonts w:ascii="方正小标宋简体" w:hAnsi="方正小标宋简体" w:eastAsia="方正小标宋简体" w:cs="方正小标宋简体"/>
          <w:sz w:val="44"/>
          <w:szCs w:val="44"/>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碳排放核算方法</w:t>
      </w:r>
    </w:p>
    <w:p/>
    <w:p>
      <w:pPr>
        <w:numPr>
          <w:ilvl w:val="0"/>
          <w:numId w:val="4"/>
        </w:numPr>
        <w:spacing w:line="600" w:lineRule="exact"/>
        <w:ind w:left="630"/>
        <w:rPr>
          <w:rFonts w:ascii="黑体" w:hAnsi="黑体" w:eastAsia="黑体" w:cs="黑体"/>
          <w:sz w:val="32"/>
          <w:szCs w:val="32"/>
          <w:highlight w:val="none"/>
        </w:rPr>
      </w:pPr>
      <w:r>
        <w:rPr>
          <w:rFonts w:hint="eastAsia" w:ascii="黑体" w:hAnsi="黑体" w:eastAsia="黑体" w:cs="黑体"/>
          <w:sz w:val="32"/>
          <w:szCs w:val="32"/>
          <w:highlight w:val="none"/>
        </w:rPr>
        <w:t>核算周期</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以一年为核算周期。</w:t>
      </w:r>
    </w:p>
    <w:p>
      <w:pPr>
        <w:numPr>
          <w:ilvl w:val="0"/>
          <w:numId w:val="4"/>
        </w:numPr>
        <w:spacing w:line="600" w:lineRule="exact"/>
        <w:ind w:left="630"/>
        <w:rPr>
          <w:rFonts w:ascii="黑体" w:hAnsi="黑体" w:eastAsia="黑体" w:cs="黑体"/>
          <w:sz w:val="32"/>
          <w:szCs w:val="32"/>
          <w:highlight w:val="none"/>
        </w:rPr>
      </w:pPr>
      <w:r>
        <w:rPr>
          <w:rFonts w:hint="eastAsia" w:ascii="黑体" w:hAnsi="黑体" w:eastAsia="黑体" w:cs="黑体"/>
          <w:sz w:val="32"/>
          <w:szCs w:val="32"/>
          <w:highlight w:val="none"/>
        </w:rPr>
        <w:t>核算范围</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碳排放核算种类为CO</w:t>
      </w:r>
      <w:r>
        <w:rPr>
          <w:rFonts w:hint="eastAsia" w:ascii="仿宋_GB2312" w:hAnsi="仿宋_GB2312" w:eastAsia="仿宋_GB2312" w:cs="仿宋_GB2312"/>
          <w:sz w:val="32"/>
          <w:szCs w:val="32"/>
          <w:highlight w:val="none"/>
          <w:vertAlign w:val="subscript"/>
        </w:rPr>
        <w:t>2</w:t>
      </w:r>
      <w:r>
        <w:rPr>
          <w:rFonts w:hint="eastAsia" w:ascii="仿宋_GB2312" w:hAnsi="仿宋_GB2312" w:eastAsia="仿宋_GB2312" w:cs="仿宋_GB2312"/>
          <w:sz w:val="32"/>
          <w:szCs w:val="32"/>
          <w:highlight w:val="none"/>
        </w:rPr>
        <w:t>，主要考虑物理边界内能源活动产生的碳排放，包括固定燃烧源产生的直接排放和外购电力、热力的间接排放；工业生产过程产生的碳排放；项目可管控的范围三碳排放（如试点项目范围内企业自有车辆的直接、间接碳排放，购买第三方运输服务的直接、间接碳排放等）。</w:t>
      </w:r>
    </w:p>
    <w:p>
      <w:pPr>
        <w:numPr>
          <w:ilvl w:val="0"/>
          <w:numId w:val="4"/>
        </w:numPr>
        <w:spacing w:line="600" w:lineRule="exact"/>
        <w:ind w:left="630"/>
        <w:rPr>
          <w:rFonts w:ascii="黑体" w:hAnsi="黑体" w:eastAsia="黑体" w:cs="黑体"/>
          <w:sz w:val="32"/>
          <w:szCs w:val="32"/>
          <w:highlight w:val="none"/>
        </w:rPr>
      </w:pPr>
      <w:r>
        <w:rPr>
          <w:rFonts w:hint="eastAsia" w:ascii="黑体" w:hAnsi="黑体" w:eastAsia="黑体" w:cs="黑体"/>
          <w:sz w:val="32"/>
          <w:szCs w:val="32"/>
          <w:highlight w:val="none"/>
        </w:rPr>
        <w:t>核算方法</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主要考虑边界内能源活动产生的二氧化碳排放，包括化石燃料燃烧所产生的直接排放和净外购电力、热力产生的间接排放，根据各能源消费实物量乘以各能源碳排放因子加和所得。</w:t>
      </w:r>
    </w:p>
    <w:p>
      <w:pPr>
        <w:numPr>
          <w:ilvl w:val="0"/>
          <w:numId w:val="5"/>
        </w:num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计算公式</w:t>
      </w:r>
    </w:p>
    <w:p>
      <w:pPr>
        <w:spacing w:line="600" w:lineRule="exact"/>
        <w:rPr>
          <w:rFonts w:ascii="仿宋_GB2312" w:hAnsi="仿宋_GB2312" w:eastAsia="仿宋_GB2312" w:cs="仿宋_GB2312"/>
          <w:sz w:val="28"/>
          <w:szCs w:val="32"/>
          <w:highlight w:val="none"/>
        </w:rPr>
      </w:pPr>
      <m:oMathPara>
        <m:oMath>
          <m:r>
            <m:rPr>
              <m:sty m:val="p"/>
            </m:rPr>
            <w:rPr>
              <w:rFonts w:ascii="Cambria Math" w:hAnsi="Cambria Math" w:eastAsia="仿宋_GB2312" w:cs="仿宋_GB2312"/>
              <w:sz w:val="28"/>
              <w:szCs w:val="32"/>
              <w:highlight w:val="none"/>
            </w:rPr>
            <m:t>E</m:t>
          </m:r>
          <m:r>
            <m:rPr>
              <m:sty m:val="p"/>
            </m:rPr>
            <w:rPr>
              <w:rFonts w:hint="eastAsia" w:ascii="Cambria Math" w:hAnsi="Cambria Math" w:eastAsia="仿宋_GB2312" w:cs="仿宋_GB2312"/>
              <w:sz w:val="28"/>
              <w:szCs w:val="32"/>
              <w:highlight w:val="none"/>
            </w:rPr>
            <m:t>=</m:t>
          </m:r>
          <m:nary>
            <m:naryPr>
              <m:chr m:val="∑"/>
              <m:limLoc m:val="undOvr"/>
              <m:supHide m:val="1"/>
              <m:ctrlPr>
                <w:rPr>
                  <w:rFonts w:hint="eastAsia" w:ascii="Cambria Math" w:hAnsi="Cambria Math" w:eastAsia="仿宋_GB2312" w:cs="仿宋_GB2312"/>
                  <w:sz w:val="28"/>
                  <w:szCs w:val="32"/>
                  <w:highlight w:val="none"/>
                </w:rPr>
              </m:ctrlPr>
            </m:naryPr>
            <m:sub>
              <m:r>
                <m:rPr>
                  <m:sty m:val="p"/>
                </m:rPr>
                <w:rPr>
                  <w:rFonts w:hint="eastAsia" w:ascii="Cambria Math" w:hAnsi="Cambria Math" w:eastAsia="仿宋_GB2312" w:cs="仿宋_GB2312"/>
                  <w:sz w:val="28"/>
                  <w:szCs w:val="32"/>
                  <w:highlight w:val="none"/>
                </w:rPr>
                <m:t>i</m:t>
              </m:r>
              <m:ctrlPr>
                <w:rPr>
                  <w:rFonts w:hint="eastAsia" w:ascii="Cambria Math" w:hAnsi="Cambria Math" w:eastAsia="仿宋_GB2312" w:cs="仿宋_GB2312"/>
                  <w:sz w:val="28"/>
                  <w:szCs w:val="32"/>
                  <w:highlight w:val="none"/>
                </w:rPr>
              </m:ctrlPr>
            </m:sub>
            <m:sup>
              <m:ctrlPr>
                <w:rPr>
                  <w:rFonts w:hint="eastAsia" w:ascii="Cambria Math" w:hAnsi="Cambria Math" w:eastAsia="仿宋_GB2312" w:cs="仿宋_GB2312"/>
                  <w:sz w:val="28"/>
                  <w:szCs w:val="32"/>
                  <w:highlight w:val="none"/>
                </w:rPr>
              </m:ctrlPr>
            </m:sup>
            <m:e>
              <m:r>
                <m:rPr>
                  <m:sty m:val="p"/>
                </m:rPr>
                <w:rPr>
                  <w:rFonts w:ascii="Cambria Math" w:hAnsi="Cambria Math" w:eastAsia="仿宋_GB2312" w:cs="仿宋_GB2312"/>
                  <w:sz w:val="28"/>
                  <w:szCs w:val="32"/>
                  <w:highlight w:val="none"/>
                </w:rPr>
                <m:t>A</m:t>
              </m:r>
              <m:sSub>
                <m:sSubPr>
                  <m:ctrlPr>
                    <w:rPr>
                      <w:rFonts w:ascii="Cambria Math" w:hAnsi="Cambria Math" w:eastAsia="仿宋_GB2312" w:cs="仿宋_GB2312"/>
                      <w:sz w:val="28"/>
                      <w:szCs w:val="32"/>
                      <w:highlight w:val="none"/>
                    </w:rPr>
                  </m:ctrlPr>
                </m:sSubPr>
                <m:e>
                  <m:r>
                    <m:rPr>
                      <m:sty m:val="p"/>
                    </m:rPr>
                    <w:rPr>
                      <w:rFonts w:ascii="Cambria Math" w:hAnsi="Cambria Math" w:eastAsia="仿宋_GB2312" w:cs="仿宋_GB2312"/>
                      <w:sz w:val="28"/>
                      <w:szCs w:val="32"/>
                      <w:highlight w:val="none"/>
                    </w:rPr>
                    <m:t>D</m:t>
                  </m:r>
                  <m:ctrlPr>
                    <w:rPr>
                      <w:rFonts w:ascii="Cambria Math" w:hAnsi="Cambria Math" w:eastAsia="仿宋_GB2312" w:cs="仿宋_GB2312"/>
                      <w:sz w:val="28"/>
                      <w:szCs w:val="32"/>
                      <w:highlight w:val="none"/>
                    </w:rPr>
                  </m:ctrlPr>
                </m:e>
                <m:sub>
                  <m:r>
                    <m:rPr>
                      <m:sty m:val="p"/>
                    </m:rPr>
                    <w:rPr>
                      <w:rFonts w:hint="eastAsia" w:ascii="Cambria Math" w:hAnsi="Cambria Math" w:eastAsia="仿宋_GB2312" w:cs="仿宋_GB2312"/>
                      <w:sz w:val="28"/>
                      <w:szCs w:val="32"/>
                      <w:highlight w:val="none"/>
                    </w:rPr>
                    <m:t>i</m:t>
                  </m:r>
                  <m:ctrlPr>
                    <w:rPr>
                      <w:rFonts w:ascii="Cambria Math" w:hAnsi="Cambria Math" w:eastAsia="仿宋_GB2312" w:cs="仿宋_GB2312"/>
                      <w:sz w:val="28"/>
                      <w:szCs w:val="32"/>
                      <w:highlight w:val="none"/>
                    </w:rPr>
                  </m:ctrlPr>
                </m:sub>
              </m:sSub>
              <m:r>
                <m:rPr>
                  <m:sty m:val="p"/>
                </m:rPr>
                <w:rPr>
                  <w:rFonts w:hint="eastAsia" w:ascii="Cambria Math" w:hAnsi="Cambria Math" w:eastAsia="仿宋_GB2312" w:cs="仿宋_GB2312"/>
                  <w:sz w:val="28"/>
                  <w:szCs w:val="32"/>
                  <w:highlight w:val="none"/>
                </w:rPr>
                <m:t>×</m:t>
              </m:r>
              <m:r>
                <m:rPr>
                  <m:sty m:val="p"/>
                </m:rPr>
                <w:rPr>
                  <w:rFonts w:ascii="Cambria Math" w:hAnsi="Cambria Math" w:eastAsia="仿宋_GB2312" w:cs="仿宋_GB2312"/>
                  <w:sz w:val="28"/>
                  <w:szCs w:val="32"/>
                  <w:highlight w:val="none"/>
                </w:rPr>
                <m:t>E</m:t>
              </m:r>
              <m:sSub>
                <m:sSubPr>
                  <m:ctrlPr>
                    <w:rPr>
                      <w:rFonts w:ascii="Cambria Math" w:hAnsi="Cambria Math" w:eastAsia="仿宋_GB2312" w:cs="仿宋_GB2312"/>
                      <w:sz w:val="28"/>
                      <w:szCs w:val="32"/>
                      <w:highlight w:val="none"/>
                    </w:rPr>
                  </m:ctrlPr>
                </m:sSubPr>
                <m:e>
                  <m:r>
                    <m:rPr>
                      <m:sty m:val="p"/>
                    </m:rPr>
                    <w:rPr>
                      <w:rFonts w:ascii="Cambria Math" w:hAnsi="Cambria Math" w:eastAsia="仿宋_GB2312" w:cs="仿宋_GB2312"/>
                      <w:sz w:val="28"/>
                      <w:szCs w:val="32"/>
                      <w:highlight w:val="none"/>
                    </w:rPr>
                    <m:t>F</m:t>
                  </m:r>
                  <m:ctrlPr>
                    <w:rPr>
                      <w:rFonts w:ascii="Cambria Math" w:hAnsi="Cambria Math" w:eastAsia="仿宋_GB2312" w:cs="仿宋_GB2312"/>
                      <w:sz w:val="28"/>
                      <w:szCs w:val="32"/>
                      <w:highlight w:val="none"/>
                    </w:rPr>
                  </m:ctrlPr>
                </m:e>
                <m:sub>
                  <m:r>
                    <m:rPr>
                      <m:sty m:val="p"/>
                    </m:rPr>
                    <w:rPr>
                      <w:rFonts w:hint="eastAsia" w:ascii="Cambria Math" w:hAnsi="Cambria Math" w:eastAsia="仿宋_GB2312" w:cs="仿宋_GB2312"/>
                      <w:sz w:val="28"/>
                      <w:szCs w:val="32"/>
                      <w:highlight w:val="none"/>
                    </w:rPr>
                    <m:t>i</m:t>
                  </m:r>
                  <m:ctrlPr>
                    <w:rPr>
                      <w:rFonts w:ascii="Cambria Math" w:hAnsi="Cambria Math" w:eastAsia="仿宋_GB2312" w:cs="仿宋_GB2312"/>
                      <w:sz w:val="28"/>
                      <w:szCs w:val="32"/>
                      <w:highlight w:val="none"/>
                    </w:rPr>
                  </m:ctrlPr>
                </m:sub>
              </m:sSub>
              <m:ctrlPr>
                <w:rPr>
                  <w:rFonts w:hint="eastAsia" w:ascii="Cambria Math" w:hAnsi="Cambria Math" w:eastAsia="仿宋_GB2312" w:cs="仿宋_GB2312"/>
                  <w:sz w:val="28"/>
                  <w:szCs w:val="32"/>
                  <w:highlight w:val="none"/>
                </w:rPr>
              </m:ctrlPr>
            </m:e>
          </m:nary>
        </m:oMath>
      </m:oMathPara>
    </w:p>
    <w:p>
      <w:pPr>
        <w:spacing w:line="600" w:lineRule="exact"/>
        <w:ind w:left="2893" w:leftChars="304" w:hanging="1920" w:hangingChars="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式中：E——能源消耗产生的碳排放总量，单位为吨二氧化碳（tCO</w:t>
      </w:r>
      <w:r>
        <w:rPr>
          <w:rFonts w:hint="eastAsia" w:ascii="仿宋_GB2312" w:hAnsi="仿宋_GB2312" w:eastAsia="仿宋_GB2312" w:cs="仿宋_GB2312"/>
          <w:sz w:val="32"/>
          <w:szCs w:val="32"/>
          <w:highlight w:val="none"/>
          <w:vertAlign w:val="subscript"/>
        </w:rPr>
        <w:t>2</w:t>
      </w:r>
      <w:r>
        <w:rPr>
          <w:rFonts w:hint="eastAsia" w:ascii="仿宋_GB2312" w:hAnsi="仿宋_GB2312" w:eastAsia="仿宋_GB2312" w:cs="仿宋_GB2312"/>
          <w:sz w:val="32"/>
          <w:szCs w:val="32"/>
          <w:highlight w:val="none"/>
        </w:rPr>
        <w:t>）；</w:t>
      </w:r>
    </w:p>
    <w:p>
      <w:pPr>
        <w:spacing w:line="600" w:lineRule="exact"/>
        <w:ind w:left="3712" w:leftChars="760" w:hanging="1280" w:hangingChars="400"/>
        <w:rPr>
          <w:rFonts w:ascii="仿宋_GB2312" w:hAnsi="仿宋_GB2312" w:eastAsia="仿宋_GB2312" w:cs="仿宋_GB2312"/>
          <w:sz w:val="32"/>
          <w:szCs w:val="32"/>
          <w:highlight w:val="none"/>
        </w:rPr>
      </w:pPr>
      <m:oMath>
        <m:r>
          <m:rPr>
            <m:sty m:val="p"/>
          </m:rPr>
          <w:rPr>
            <w:rFonts w:ascii="Cambria Math" w:hAnsi="Cambria Math" w:eastAsia="仿宋_GB2312" w:cs="仿宋_GB2312"/>
            <w:sz w:val="32"/>
            <w:szCs w:val="32"/>
            <w:highlight w:val="none"/>
          </w:rPr>
          <m:t xml:space="preserve"> </m:t>
        </m:r>
        <m:r>
          <m:rPr>
            <m:sty m:val="p"/>
          </m:rPr>
          <w:rPr>
            <w:rFonts w:hint="eastAsia" w:ascii="Cambria Math" w:hAnsi="Cambria Math" w:eastAsia="仿宋_GB2312" w:cs="仿宋_GB2312"/>
            <w:sz w:val="32"/>
            <w:szCs w:val="32"/>
            <w:highlight w:val="none"/>
          </w:rPr>
          <m:t>A</m:t>
        </m:r>
        <m:sSub>
          <m:sSubPr>
            <m:ctrlPr>
              <w:rPr>
                <w:rFonts w:hint="eastAsia" w:ascii="Cambria Math" w:hAnsi="Cambria Math" w:eastAsia="仿宋_GB2312" w:cs="仿宋_GB2312"/>
                <w:sz w:val="32"/>
                <w:szCs w:val="32"/>
                <w:highlight w:val="none"/>
              </w:rPr>
            </m:ctrlPr>
          </m:sSubPr>
          <m:e>
            <m:r>
              <m:rPr>
                <m:sty m:val="p"/>
              </m:rPr>
              <w:rPr>
                <w:rFonts w:hint="eastAsia" w:ascii="Cambria Math" w:hAnsi="Cambria Math" w:eastAsia="仿宋_GB2312" w:cs="仿宋_GB2312"/>
                <w:sz w:val="32"/>
                <w:szCs w:val="32"/>
                <w:highlight w:val="none"/>
              </w:rPr>
              <m:t>D</m:t>
            </m:r>
            <m:ctrlPr>
              <w:rPr>
                <w:rFonts w:hint="eastAsia" w:ascii="Cambria Math" w:hAnsi="Cambria Math" w:eastAsia="仿宋_GB2312" w:cs="仿宋_GB2312"/>
                <w:sz w:val="32"/>
                <w:szCs w:val="32"/>
                <w:highlight w:val="none"/>
              </w:rPr>
            </m:ctrlPr>
          </m:e>
          <m:sub>
            <m:r>
              <m:rPr>
                <m:sty m:val="p"/>
              </m:rPr>
              <w:rPr>
                <w:rFonts w:hint="eastAsia" w:ascii="Cambria Math" w:hAnsi="Cambria Math" w:eastAsia="仿宋_GB2312" w:cs="仿宋_GB2312"/>
                <w:sz w:val="32"/>
                <w:szCs w:val="32"/>
                <w:highlight w:val="none"/>
              </w:rPr>
              <m:t>i</m:t>
            </m:r>
            <m:ctrlPr>
              <w:rPr>
                <w:rFonts w:hint="eastAsia" w:ascii="Cambria Math" w:hAnsi="Cambria Math" w:eastAsia="仿宋_GB2312" w:cs="仿宋_GB2312"/>
                <w:sz w:val="32"/>
                <w:szCs w:val="32"/>
                <w:highlight w:val="none"/>
              </w:rPr>
            </m:ctrlPr>
          </m:sub>
        </m:sSub>
      </m:oMath>
      <w:r>
        <w:rPr>
          <w:rFonts w:hint="eastAsia" w:ascii="仿宋_GB2312" w:hAnsi="仿宋_GB2312" w:eastAsia="仿宋_GB2312" w:cs="仿宋_GB2312"/>
          <w:sz w:val="32"/>
          <w:szCs w:val="32"/>
          <w:highlight w:val="none"/>
        </w:rPr>
        <w:t>——第i种能源的消耗量，单位为立方米（m</w:t>
      </w:r>
      <w:r>
        <w:rPr>
          <w:rFonts w:hint="eastAsia" w:ascii="仿宋_GB2312" w:hAnsi="仿宋_GB2312" w:eastAsia="仿宋_GB2312" w:cs="仿宋_GB2312"/>
          <w:sz w:val="32"/>
          <w:szCs w:val="32"/>
          <w:highlight w:val="none"/>
          <w:vertAlign w:val="superscript"/>
        </w:rPr>
        <w:t>3</w:t>
      </w:r>
      <w:r>
        <w:rPr>
          <w:rFonts w:hint="eastAsia" w:ascii="仿宋_GB2312" w:hAnsi="仿宋_GB2312" w:eastAsia="仿宋_GB2312" w:cs="仿宋_GB2312"/>
          <w:sz w:val="32"/>
          <w:szCs w:val="32"/>
          <w:highlight w:val="none"/>
        </w:rPr>
        <w:t>）、千瓦时（kWh）、升（L）或吨（t）；</w:t>
      </w:r>
    </w:p>
    <w:p>
      <w:pPr>
        <w:spacing w:line="600" w:lineRule="exact"/>
        <w:ind w:left="3392" w:leftChars="760" w:hanging="960" w:hangingChars="300"/>
        <w:rPr>
          <w:rFonts w:ascii="仿宋_GB2312" w:hAnsi="仿宋_GB2312" w:eastAsia="仿宋_GB2312" w:cs="仿宋_GB2312"/>
          <w:sz w:val="32"/>
          <w:szCs w:val="32"/>
          <w:highlight w:val="none"/>
        </w:rPr>
      </w:pPr>
      <m:oMath>
        <m:r>
          <m:rPr>
            <m:sty m:val="p"/>
          </m:rPr>
          <w:rPr>
            <w:rFonts w:hint="eastAsia" w:ascii="Cambria Math" w:hAnsi="Cambria Math" w:eastAsia="仿宋_GB2312" w:cs="仿宋_GB2312"/>
            <w:sz w:val="32"/>
            <w:szCs w:val="32"/>
            <w:highlight w:val="none"/>
          </w:rPr>
          <m:t>E</m:t>
        </m:r>
        <m:sSub>
          <m:sSubPr>
            <m:ctrlPr>
              <w:rPr>
                <w:rFonts w:hint="eastAsia" w:ascii="Cambria Math" w:hAnsi="Cambria Math" w:eastAsia="仿宋_GB2312" w:cs="仿宋_GB2312"/>
                <w:sz w:val="32"/>
                <w:szCs w:val="32"/>
                <w:highlight w:val="none"/>
              </w:rPr>
            </m:ctrlPr>
          </m:sSubPr>
          <m:e>
            <m:r>
              <m:rPr>
                <m:sty m:val="p"/>
              </m:rPr>
              <w:rPr>
                <w:rFonts w:hint="eastAsia" w:ascii="Cambria Math" w:hAnsi="Cambria Math" w:eastAsia="仿宋_GB2312" w:cs="仿宋_GB2312"/>
                <w:sz w:val="32"/>
                <w:szCs w:val="32"/>
                <w:highlight w:val="none"/>
              </w:rPr>
              <m:t>F</m:t>
            </m:r>
            <m:ctrlPr>
              <w:rPr>
                <w:rFonts w:hint="eastAsia" w:ascii="Cambria Math" w:hAnsi="Cambria Math" w:eastAsia="仿宋_GB2312" w:cs="仿宋_GB2312"/>
                <w:sz w:val="32"/>
                <w:szCs w:val="32"/>
                <w:highlight w:val="none"/>
              </w:rPr>
            </m:ctrlPr>
          </m:e>
          <m:sub>
            <m:r>
              <m:rPr>
                <m:sty m:val="p"/>
              </m:rPr>
              <w:rPr>
                <w:rFonts w:hint="eastAsia" w:ascii="Cambria Math" w:hAnsi="Cambria Math" w:eastAsia="仿宋_GB2312" w:cs="仿宋_GB2312"/>
                <w:sz w:val="32"/>
                <w:szCs w:val="32"/>
                <w:highlight w:val="none"/>
              </w:rPr>
              <m:t>i</m:t>
            </m:r>
            <m:ctrlPr>
              <w:rPr>
                <w:rFonts w:hint="eastAsia" w:ascii="Cambria Math" w:hAnsi="Cambria Math" w:eastAsia="仿宋_GB2312" w:cs="仿宋_GB2312"/>
                <w:sz w:val="32"/>
                <w:szCs w:val="32"/>
                <w:highlight w:val="none"/>
              </w:rPr>
            </m:ctrlPr>
          </m:sub>
        </m:sSub>
      </m:oMath>
      <w:r>
        <w:rPr>
          <w:rFonts w:hint="eastAsia" w:ascii="仿宋_GB2312" w:hAnsi="仿宋_GB2312" w:eastAsia="仿宋_GB2312" w:cs="仿宋_GB2312"/>
          <w:sz w:val="32"/>
          <w:szCs w:val="32"/>
          <w:highlight w:val="none"/>
        </w:rPr>
        <w:t>——第i种能源的二氧化碳排放因子，单位为吨二氧化碳每立方米（tCO</w:t>
      </w:r>
      <w:r>
        <w:rPr>
          <w:rFonts w:hint="eastAsia" w:ascii="仿宋_GB2312" w:hAnsi="仿宋_GB2312" w:eastAsia="仿宋_GB2312" w:cs="仿宋_GB2312"/>
          <w:sz w:val="32"/>
          <w:szCs w:val="32"/>
          <w:highlight w:val="none"/>
          <w:vertAlign w:val="subscript"/>
        </w:rPr>
        <w:t>2</w:t>
      </w:r>
      <w:r>
        <w:rPr>
          <w:rFonts w:hint="eastAsia" w:ascii="仿宋_GB2312" w:hAnsi="仿宋_GB2312" w:eastAsia="仿宋_GB2312" w:cs="仿宋_GB2312"/>
          <w:sz w:val="32"/>
          <w:szCs w:val="32"/>
          <w:highlight w:val="none"/>
        </w:rPr>
        <w:t>/m</w:t>
      </w:r>
      <w:r>
        <w:rPr>
          <w:rFonts w:hint="eastAsia" w:ascii="仿宋_GB2312" w:hAnsi="仿宋_GB2312" w:eastAsia="仿宋_GB2312" w:cs="仿宋_GB2312"/>
          <w:sz w:val="32"/>
          <w:szCs w:val="32"/>
          <w:highlight w:val="none"/>
          <w:vertAlign w:val="superscript"/>
        </w:rPr>
        <w:t>3</w:t>
      </w:r>
      <w:r>
        <w:rPr>
          <w:rFonts w:hint="eastAsia" w:ascii="仿宋_GB2312" w:hAnsi="仿宋_GB2312" w:eastAsia="仿宋_GB2312" w:cs="仿宋_GB2312"/>
          <w:sz w:val="32"/>
          <w:szCs w:val="32"/>
          <w:highlight w:val="none"/>
        </w:rPr>
        <w:t>）、吨二氧化碳每千瓦时（tCO</w:t>
      </w:r>
      <w:r>
        <w:rPr>
          <w:rFonts w:hint="eastAsia" w:ascii="仿宋_GB2312" w:hAnsi="仿宋_GB2312" w:eastAsia="仿宋_GB2312" w:cs="仿宋_GB2312"/>
          <w:sz w:val="32"/>
          <w:szCs w:val="32"/>
          <w:highlight w:val="none"/>
          <w:vertAlign w:val="subscript"/>
        </w:rPr>
        <w:t>2</w:t>
      </w:r>
      <w:r>
        <w:rPr>
          <w:rFonts w:hint="eastAsia" w:ascii="仿宋_GB2312" w:hAnsi="仿宋_GB2312" w:eastAsia="仿宋_GB2312" w:cs="仿宋_GB2312"/>
          <w:sz w:val="32"/>
          <w:szCs w:val="32"/>
          <w:highlight w:val="none"/>
        </w:rPr>
        <w:t>/kWh）、吨二氧化碳每升（tCO</w:t>
      </w:r>
      <w:r>
        <w:rPr>
          <w:rFonts w:hint="eastAsia" w:ascii="仿宋_GB2312" w:hAnsi="仿宋_GB2312" w:eastAsia="仿宋_GB2312" w:cs="仿宋_GB2312"/>
          <w:sz w:val="32"/>
          <w:szCs w:val="32"/>
          <w:highlight w:val="none"/>
          <w:vertAlign w:val="subscript"/>
        </w:rPr>
        <w:t>2</w:t>
      </w:r>
      <w:r>
        <w:rPr>
          <w:rFonts w:hint="eastAsia" w:ascii="仿宋_GB2312" w:hAnsi="仿宋_GB2312" w:eastAsia="仿宋_GB2312" w:cs="仿宋_GB2312"/>
          <w:sz w:val="32"/>
          <w:szCs w:val="32"/>
          <w:highlight w:val="none"/>
        </w:rPr>
        <w:t>/L）或吨二氧化碳每吨（tCO</w:t>
      </w:r>
      <w:r>
        <w:rPr>
          <w:rFonts w:hint="eastAsia" w:ascii="仿宋_GB2312" w:hAnsi="仿宋_GB2312" w:eastAsia="仿宋_GB2312" w:cs="仿宋_GB2312"/>
          <w:sz w:val="32"/>
          <w:szCs w:val="32"/>
          <w:highlight w:val="none"/>
          <w:vertAlign w:val="subscript"/>
        </w:rPr>
        <w:t>2</w:t>
      </w:r>
      <w:r>
        <w:rPr>
          <w:rFonts w:hint="eastAsia" w:ascii="仿宋_GB2312" w:hAnsi="仿宋_GB2312" w:eastAsia="仿宋_GB2312" w:cs="仿宋_GB2312"/>
          <w:sz w:val="32"/>
          <w:szCs w:val="32"/>
          <w:highlight w:val="none"/>
        </w:rPr>
        <w:t>/t）</w:t>
      </w:r>
    </w:p>
    <w:p>
      <w:pPr>
        <w:tabs>
          <w:tab w:val="left" w:pos="1890"/>
        </w:tabs>
        <w:spacing w:line="600" w:lineRule="exact"/>
        <w:ind w:firstLine="1600" w:firstLineChars="5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i——能源种类</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2.碳排放因子</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根据《陕西省温室气体清单编制技术指南》、《企业温室气体排放核算方法与报告指南（试行）》，确定各能源品种排放因子</w:t>
      </w:r>
    </w:p>
    <w:p>
      <w:pPr>
        <w:spacing w:line="240" w:lineRule="auto"/>
        <w:rPr>
          <w:rFonts w:hint="eastAsia" w:ascii="仿宋_GB2312" w:hAnsi="Calibri" w:eastAsia="仿宋_GB2312" w:cs="Times New Roman"/>
          <w:b/>
          <w:sz w:val="32"/>
          <w:szCs w:val="32"/>
          <w:highlight w:val="none"/>
        </w:rPr>
      </w:pPr>
    </w:p>
    <w:p>
      <w:pPr>
        <w:rPr>
          <w:rFonts w:hint="default"/>
          <w:lang w:val="en-US" w:eastAsia="zh-CN"/>
        </w:rPr>
      </w:pPr>
    </w:p>
    <w:sectPr>
      <w:pgSz w:w="11906" w:h="16838"/>
      <w:pgMar w:top="1984" w:right="1531" w:bottom="1701" w:left="1531" w:header="851" w:footer="1361" w:gutter="0"/>
      <w:pgBorders>
        <w:top w:val="none" w:sz="0" w:space="0"/>
        <w:left w:val="none" w:sz="0" w:space="0"/>
        <w:bottom w:val="none" w:sz="0" w:space="0"/>
        <w:right w:val="none" w:sz="0" w:space="0"/>
      </w:pgBorders>
      <w:pgNumType w:fmt="decimal"/>
      <w:cols w:space="0" w:num="1"/>
      <w:rtlGutter w:val="0"/>
      <w:docGrid w:type="lines" w:linePitch="43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2-10-10T16:46:59Z" w:initials="A">
    <w:p w14:paraId="11890CB3">
      <w:pPr>
        <w:pStyle w:val="2"/>
        <w:widowControl w:val="0"/>
        <w:spacing w:line="240" w:lineRule="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建议放到碳排放指标内。</w:t>
      </w:r>
    </w:p>
  </w:comment>
  <w:comment w:id="1" w:author="作者" w:date="2022-10-10T16:48:00Z" w:initials="A">
    <w:p w14:paraId="23C70205">
      <w:pPr>
        <w:pStyle w:val="2"/>
        <w:widowControl w:val="0"/>
        <w:spacing w:line="240" w:lineRule="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指标值建议具体化</w:t>
      </w:r>
    </w:p>
  </w:comment>
  <w:comment w:id="2" w:author="作者" w:date="2022-10-10T17:03:38Z" w:initials="A">
    <w:p w14:paraId="72F05452">
      <w:pPr>
        <w:pStyle w:val="2"/>
        <w:widowControl w:val="0"/>
        <w:spacing w:line="240" w:lineRule="auto"/>
        <w:rPr>
          <w:rFonts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这个放在碳排放指标类别中是否合适</w:t>
      </w:r>
    </w:p>
  </w:comment>
  <w:comment w:id="3" w:author="作者" w:date="2022-10-10T16:50:54Z" w:initials="A">
    <w:p w14:paraId="66C6714B">
      <w:pPr>
        <w:pStyle w:val="2"/>
        <w:widowControl w:val="0"/>
        <w:spacing w:line="240" w:lineRule="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工业</w:t>
      </w:r>
    </w:p>
  </w:comment>
  <w:comment w:id="4" w:author="作者" w:date="2022-10-10T17:05:10Z" w:initials="A">
    <w:p w14:paraId="6C77771C">
      <w:pPr>
        <w:pStyle w:val="2"/>
        <w:widowControl w:val="0"/>
        <w:spacing w:line="240" w:lineRule="auto"/>
        <w:rPr>
          <w:rFonts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指标值建议具体化</w:t>
      </w:r>
    </w:p>
  </w:comment>
  <w:comment w:id="5" w:author="作者" w:date="2022-10-10T14:45:11Z" w:initials="A">
    <w:p w14:paraId="7C846F41">
      <w:pPr>
        <w:pStyle w:val="2"/>
        <w:spacing w:line="240" w:lineRule="auto"/>
        <w:rPr>
          <w:rFonts w:hint="default" w:eastAsia="宋体"/>
          <w:lang w:val="en-US" w:eastAsia="zh-CN"/>
        </w:rPr>
      </w:pPr>
      <w:r>
        <w:rPr>
          <w:rFonts w:hint="eastAsia"/>
          <w:lang w:val="en-US" w:eastAsia="zh-CN"/>
        </w:rPr>
        <w:t>指标解释中缺少“纳入碳市场企业履约率”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890CB3" w15:done="0"/>
  <w15:commentEx w15:paraId="23C70205" w15:done="0"/>
  <w15:commentEx w15:paraId="72F05452" w15:done="0"/>
  <w15:commentEx w15:paraId="66C6714B" w15:done="0"/>
  <w15:commentEx w15:paraId="6C77771C" w15:done="0"/>
  <w15:commentEx w15:paraId="7C846F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经典粗宋简">
    <w:altName w:val="宋体"/>
    <w:panose1 w:val="02010609000101010101"/>
    <w:charset w:val="86"/>
    <w:family w:val="modern"/>
    <w:pitch w:val="default"/>
    <w:sig w:usb0="00000000" w:usb1="00000000" w:usb2="0000001E"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DejaVu Math TeX Gyre">
    <w:altName w:val="NewsGoth BT"/>
    <w:panose1 w:val="02000503000000000000"/>
    <w:charset w:val="00"/>
    <w:family w:val="auto"/>
    <w:pitch w:val="default"/>
    <w:sig w:usb0="00000000" w:usb1="00000000" w:usb2="02000000" w:usb3="00000000" w:csb0="60000193" w:csb1="0DD4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3360;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9imLNMAAAAGAQAADwAAAAAAAAAB&#10;ACAAAAAiAAAAZHJzL2Rvd25yZXYueG1sUEsBAhQAFAAAAAgAh07iQJvSDC8VAgAAEwQAAA4AAAAA&#10;AAAAAQAgAAAAIgEAAGRycy9lMm9Eb2MueG1sUEsFBgAAAAAGAAYAWQEAAKk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6C968"/>
    <w:multiLevelType w:val="multilevel"/>
    <w:tmpl w:val="AE56C968"/>
    <w:lvl w:ilvl="0" w:tentative="0">
      <w:start w:val="1"/>
      <w:numFmt w:val="decimal"/>
      <w:suff w:val="nothing"/>
      <w:lvlText w:val="%1"/>
      <w:lvlJc w:val="center"/>
      <w:pPr>
        <w:tabs>
          <w:tab w:val="left" w:pos="0"/>
        </w:tabs>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7E53CF6"/>
    <w:multiLevelType w:val="singleLevel"/>
    <w:tmpl w:val="D7E53CF6"/>
    <w:lvl w:ilvl="0" w:tentative="0">
      <w:start w:val="1"/>
      <w:numFmt w:val="decimal"/>
      <w:lvlText w:val="%1."/>
      <w:lvlJc w:val="left"/>
      <w:pPr>
        <w:tabs>
          <w:tab w:val="left" w:pos="312"/>
        </w:tabs>
      </w:pPr>
    </w:lvl>
  </w:abstractNum>
  <w:abstractNum w:abstractNumId="2">
    <w:nsid w:val="3428D82F"/>
    <w:multiLevelType w:val="singleLevel"/>
    <w:tmpl w:val="3428D82F"/>
    <w:lvl w:ilvl="0" w:tentative="0">
      <w:start w:val="1"/>
      <w:numFmt w:val="chineseCounting"/>
      <w:suff w:val="nothing"/>
      <w:lvlText w:val="%1、"/>
      <w:lvlJc w:val="left"/>
      <w:rPr>
        <w:rFonts w:hint="eastAsia"/>
      </w:rPr>
    </w:lvl>
  </w:abstractNum>
  <w:abstractNum w:abstractNumId="3">
    <w:nsid w:val="436FBD3C"/>
    <w:multiLevelType w:val="singleLevel"/>
    <w:tmpl w:val="436FBD3C"/>
    <w:lvl w:ilvl="0" w:tentative="0">
      <w:start w:val="1"/>
      <w:numFmt w:val="chineseCounting"/>
      <w:suff w:val="nothing"/>
      <w:lvlText w:val="%1、"/>
      <w:lvlJc w:val="left"/>
      <w:pPr>
        <w:ind w:left="-10"/>
      </w:pPr>
      <w:rPr>
        <w:rFonts w:hint="eastAsia"/>
      </w:rPr>
    </w:lvl>
  </w:abstractNum>
  <w:abstractNum w:abstractNumId="4">
    <w:nsid w:val="4A2377D3"/>
    <w:multiLevelType w:val="multilevel"/>
    <w:tmpl w:val="4A2377D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revisionView w:markup="0"/>
  <w:documentProtection w:edit="readOnly"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NDU0ZTk3MzViZTk1OWQ3N2I2NzljMGNhMmNhODgifQ=="/>
  </w:docVars>
  <w:rsids>
    <w:rsidRoot w:val="7F967B9F"/>
    <w:rsid w:val="015E66E7"/>
    <w:rsid w:val="0705554A"/>
    <w:rsid w:val="0DE65EA1"/>
    <w:rsid w:val="12F7732A"/>
    <w:rsid w:val="158A4A09"/>
    <w:rsid w:val="199A48C4"/>
    <w:rsid w:val="216D3A9E"/>
    <w:rsid w:val="235B180F"/>
    <w:rsid w:val="35DF1BF5"/>
    <w:rsid w:val="35FDD4AF"/>
    <w:rsid w:val="37F31ED1"/>
    <w:rsid w:val="3D2F7FC0"/>
    <w:rsid w:val="3EBD7676"/>
    <w:rsid w:val="3FBFCA8D"/>
    <w:rsid w:val="417D3B5D"/>
    <w:rsid w:val="476FB740"/>
    <w:rsid w:val="4B5F07D2"/>
    <w:rsid w:val="52FE231F"/>
    <w:rsid w:val="55F890B3"/>
    <w:rsid w:val="59F1EC51"/>
    <w:rsid w:val="5A497734"/>
    <w:rsid w:val="5BBE8CBC"/>
    <w:rsid w:val="5DA811B8"/>
    <w:rsid w:val="5DA9C0FC"/>
    <w:rsid w:val="5DBF7DE5"/>
    <w:rsid w:val="5E7F219F"/>
    <w:rsid w:val="5E7F7D17"/>
    <w:rsid w:val="5EFDF4B1"/>
    <w:rsid w:val="5F1B34AA"/>
    <w:rsid w:val="5F7BCF7F"/>
    <w:rsid w:val="5FBBD1E6"/>
    <w:rsid w:val="5FF71F61"/>
    <w:rsid w:val="63853C33"/>
    <w:rsid w:val="65D33F91"/>
    <w:rsid w:val="68461C01"/>
    <w:rsid w:val="6FC59325"/>
    <w:rsid w:val="6FEF679B"/>
    <w:rsid w:val="6FF7205B"/>
    <w:rsid w:val="6FFB6B87"/>
    <w:rsid w:val="6FFC074F"/>
    <w:rsid w:val="70882B70"/>
    <w:rsid w:val="739178B4"/>
    <w:rsid w:val="74FEC7E8"/>
    <w:rsid w:val="76B79A5C"/>
    <w:rsid w:val="77C7390E"/>
    <w:rsid w:val="77FB2C4A"/>
    <w:rsid w:val="77FF9F68"/>
    <w:rsid w:val="79BF5EAC"/>
    <w:rsid w:val="7DDFB574"/>
    <w:rsid w:val="7E7FECD5"/>
    <w:rsid w:val="7EB94F5E"/>
    <w:rsid w:val="7F35B7B7"/>
    <w:rsid w:val="7F76D11F"/>
    <w:rsid w:val="7F7B8F5B"/>
    <w:rsid w:val="7F7C641F"/>
    <w:rsid w:val="7F967B9F"/>
    <w:rsid w:val="7FB20D6A"/>
    <w:rsid w:val="7FF762FE"/>
    <w:rsid w:val="7FF9C61C"/>
    <w:rsid w:val="83FF30E2"/>
    <w:rsid w:val="9EFB75C9"/>
    <w:rsid w:val="B77FACC7"/>
    <w:rsid w:val="BABB0E12"/>
    <w:rsid w:val="BCBE35DA"/>
    <w:rsid w:val="BFBDDD11"/>
    <w:rsid w:val="C3EF9C3B"/>
    <w:rsid w:val="C3F99915"/>
    <w:rsid w:val="C59EBD90"/>
    <w:rsid w:val="C8FF17A0"/>
    <w:rsid w:val="CBD485C9"/>
    <w:rsid w:val="CFFB4073"/>
    <w:rsid w:val="D77BDFC0"/>
    <w:rsid w:val="DBDD8A6A"/>
    <w:rsid w:val="DEDBB4A7"/>
    <w:rsid w:val="DEFC40D6"/>
    <w:rsid w:val="DF72A876"/>
    <w:rsid w:val="DFCDE792"/>
    <w:rsid w:val="DFDF7720"/>
    <w:rsid w:val="DFE72AB5"/>
    <w:rsid w:val="EBB52BB4"/>
    <w:rsid w:val="EFB7F210"/>
    <w:rsid w:val="EFFF5B0D"/>
    <w:rsid w:val="EFFF8EDF"/>
    <w:rsid w:val="F08B20E1"/>
    <w:rsid w:val="F2DFA1F6"/>
    <w:rsid w:val="F5FF46E8"/>
    <w:rsid w:val="F63D0E3F"/>
    <w:rsid w:val="F67FA0ED"/>
    <w:rsid w:val="F7EB1AFE"/>
    <w:rsid w:val="F7F7532C"/>
    <w:rsid w:val="F7FF2304"/>
    <w:rsid w:val="FAEAA0FC"/>
    <w:rsid w:val="FBBBDEBF"/>
    <w:rsid w:val="FBD50BA1"/>
    <w:rsid w:val="FBF7A0EE"/>
    <w:rsid w:val="FCF7D8E5"/>
    <w:rsid w:val="FDE8A3D7"/>
    <w:rsid w:val="FE5F3210"/>
    <w:rsid w:val="FF9FE8E3"/>
    <w:rsid w:val="FFAEAD9C"/>
    <w:rsid w:val="FFEB5EBF"/>
    <w:rsid w:val="FFFA8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jc w:val="both"/>
    </w:pPr>
    <w:rPr>
      <w:rFonts w:ascii="CESI仿宋-GB2312" w:hAnsi="CESI仿宋-GB2312" w:eastAsia="CESI仿宋-GB2312" w:cs="CESI仿宋-GB2312"/>
      <w:kern w:val="2"/>
      <w:sz w:val="32"/>
      <w:szCs w:val="32"/>
      <w:lang w:val="en-US" w:eastAsia="zh-CN" w:bidi="ar-SA"/>
    </w:rPr>
  </w:style>
  <w:style w:type="character" w:default="1" w:styleId="6">
    <w:name w:val="Default Paragraph Font"/>
    <w:semiHidden/>
    <w:qFormat/>
    <w:uiPriority w:val="0"/>
    <w:rPr>
      <w:rFonts w:ascii="CESI仿宋-GB2312" w:hAnsi="CESI仿宋-GB2312" w:eastAsia="CESI仿宋-GB2312" w:cs="CESI仿宋-GB2312"/>
      <w:sz w:val="32"/>
      <w:szCs w:val="32"/>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15430</Words>
  <Characters>15860</Characters>
  <Lines>0</Lines>
  <Paragraphs>0</Paragraphs>
  <TotalTime>10</TotalTime>
  <ScaleCrop>false</ScaleCrop>
  <LinksUpToDate>false</LinksUpToDate>
  <CharactersWithSpaces>16246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2022-09-04T08:41:00Z</dcterms:created>
  <dc:creator>user</dc:creator>
  <cp:lastModifiedBy>杨亚峰</cp:lastModifiedBy>
  <cp:lastPrinted>2023-07-06T23:52:00Z</cp:lastPrinted>
  <dcterms:modified xsi:type="dcterms:W3CDTF">2023-11-13T07:50:33Z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CFE6E9FA3EE0468A81A16A90B2BB7E60_13</vt:lpwstr>
  </property>
</Properties>
</file>